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19352">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44273B1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44273B13"/>
                  </w:txbxContent>
                </v:textbox>
                <w10:wrap type="square"/>
              </v:shape>
            </w:pict>
          </mc:Fallback>
        </mc:AlternateContent>
      </w:r>
    </w:p>
    <w:p w14:paraId="019D97F8">
      <w:pPr>
        <w:rPr>
          <w:rFonts w:ascii="Arial" w:hAnsi="Arial" w:cs="Arial"/>
        </w:rPr>
      </w:pPr>
    </w:p>
    <w:p w14:paraId="15DBBD38">
      <w:pPr>
        <w:rPr>
          <w:rFonts w:ascii="Arial" w:hAnsi="Arial" w:cs="Arial"/>
        </w:rPr>
      </w:pPr>
    </w:p>
    <w:p w14:paraId="29F6C2B2">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LBT48BGS-MN-SFP</w:t>
      </w:r>
      <w:r>
        <w:rPr>
          <w:rFonts w:hint="eastAsia"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7A97F23A">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8-port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2348F2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3723640</wp:posOffset>
                </wp:positionH>
                <wp:positionV relativeFrom="paragraph">
                  <wp:posOffset>1170940</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left:293.2pt;margin-top:92.2pt;height:620.8pt;width:262.75pt;z-index:251660288;mso-width-relative:page;mso-height-relative:page;" fillcolor="#EFEFEF" filled="t" stroked="f" coordsize="4763,12416" o:gfxdata="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hint="eastAsia" w:eastAsia="宋体"/>
          <w:color w:val="FFC000" w:themeColor="accent4"/>
          <w14:textFill>
            <w14:solidFill>
              <w14:schemeClr w14:val="accent4"/>
            </w14:solidFill>
          </w14:textFill>
        </w:rPr>
        <w:drawing>
          <wp:inline distT="0" distB="0" distL="114300" distR="114300">
            <wp:extent cx="2493010" cy="1388110"/>
            <wp:effectExtent l="0" t="0" r="2540" b="2540"/>
            <wp:docPr id="1" name="图片 1" descr="F:\产品规格文件\入地铝合金系列\网管型\RTL\ZX48GS-M\4光8电-M图片\微信图片_20220407180727.jpg微信图片_2022040718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产品规格文件\入地铝合金系列\网管型\RTL\ZX48GS-M\4光8电-M图片\微信图片_20220407180727.jpg微信图片_20220407180727"/>
                    <pic:cNvPicPr>
                      <a:picLocks noChangeAspect="1"/>
                    </pic:cNvPicPr>
                  </pic:nvPicPr>
                  <pic:blipFill>
                    <a:blip r:embed="rId8"/>
                    <a:srcRect/>
                    <a:stretch>
                      <a:fillRect/>
                    </a:stretch>
                  </pic:blipFill>
                  <pic:spPr>
                    <a:xfrm>
                      <a:off x="0" y="0"/>
                      <a:ext cx="2499025" cy="1391576"/>
                    </a:xfrm>
                    <a:prstGeom prst="rect">
                      <a:avLst/>
                    </a:prstGeom>
                  </pic:spPr>
                </pic:pic>
              </a:graphicData>
            </a:graphic>
          </wp:inline>
        </w:drawing>
      </w:r>
    </w:p>
    <w:p w14:paraId="25656307">
      <w:pPr>
        <w:pStyle w:val="3"/>
        <w:jc w:val="both"/>
        <w:rPr>
          <w:b/>
          <w:bCs/>
          <w:iCs/>
          <w:color w:val="005EA6"/>
          <w:sz w:val="18"/>
          <w:szCs w:val="18"/>
        </w:rPr>
      </w:pPr>
      <w:r>
        <w:rPr>
          <w:rFonts w:hint="eastAsia" w:eastAsiaTheme="minorEastAsia"/>
          <w:sz w:val="20"/>
          <w:lang w:eastAsia="zh-CN"/>
        </w:rPr>
        <w:t xml:space="preserve"> </w:t>
      </w:r>
    </w:p>
    <w:p w14:paraId="3D94C76E">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3916680</wp:posOffset>
                </wp:positionH>
                <wp:positionV relativeFrom="paragraph">
                  <wp:posOffset>9525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45BE660F">
                            <w:pPr>
                              <w:spacing w:line="223" w:lineRule="exact"/>
                              <w:ind w:right="2172" w:firstLine="200" w:firstLineChars="100"/>
                              <w:rPr>
                                <w:b/>
                                <w:bCs/>
                                <w:color w:val="005EA6"/>
                                <w:sz w:val="20"/>
                              </w:rPr>
                            </w:pPr>
                            <w:r>
                              <w:rPr>
                                <w:b/>
                                <w:bCs/>
                                <w:color w:val="005EA6"/>
                                <w:sz w:val="20"/>
                              </w:rPr>
                              <w:t>Features</w:t>
                            </w:r>
                          </w:p>
                          <w:p w14:paraId="345E21F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1A49FCB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2371A9B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5A8991A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p>
                          <w:p w14:paraId="6AA56CE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Multicast management: Support IGMP Snooping </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V1/V2/V3</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GMRP ,static multicast</w:t>
                            </w:r>
                          </w:p>
                          <w:p w14:paraId="67501E2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07A1B38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17046E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B5E2E5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5723BE0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113EF6C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Alarm function: support power supply, port, abnormal state relay output</w:t>
                            </w:r>
                          </w:p>
                          <w:p w14:paraId="378D118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protocal</w:t>
                            </w:r>
                          </w:p>
                          <w:p w14:paraId="39E5F921">
                            <w:pPr>
                              <w:tabs>
                                <w:tab w:val="left" w:pos="181"/>
                              </w:tabs>
                              <w:autoSpaceDE w:val="0"/>
                              <w:autoSpaceDN w:val="0"/>
                              <w:spacing w:before="128" w:line="360" w:lineRule="auto"/>
                              <w:ind w:left="180"/>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p>
                          <w:p w14:paraId="46932A59">
                            <w:pPr>
                              <w:tabs>
                                <w:tab w:val="left" w:pos="181"/>
                              </w:tabs>
                              <w:autoSpaceDE w:val="0"/>
                              <w:autoSpaceDN w:val="0"/>
                              <w:spacing w:before="128" w:line="360" w:lineRule="auto"/>
                              <w:jc w:val="left"/>
                              <w:rPr>
                                <w:rFonts w:ascii="Arial" w:hAnsi="Arial" w:cs="Arial"/>
                                <w:spacing w:val="-3"/>
                                <w:sz w:val="18"/>
                                <w:szCs w:val="28"/>
                              </w:rPr>
                            </w:pPr>
                          </w:p>
                          <w:p w14:paraId="16CC7D7D">
                            <w:pPr>
                              <w:tabs>
                                <w:tab w:val="left" w:pos="181"/>
                              </w:tabs>
                              <w:autoSpaceDE w:val="0"/>
                              <w:autoSpaceDN w:val="0"/>
                              <w:spacing w:before="128" w:line="360" w:lineRule="auto"/>
                              <w:jc w:val="left"/>
                              <w:rPr>
                                <w:rFonts w:ascii="Arial" w:hAnsi="Arial" w:cs="Arial"/>
                                <w:spacing w:val="-3"/>
                                <w:sz w:val="18"/>
                                <w:szCs w:val="28"/>
                              </w:rPr>
                            </w:pPr>
                          </w:p>
                          <w:p w14:paraId="3DF6E021"/>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8.4pt;margin-top:0.75pt;height:525pt;width:236.55pt;z-index:251663360;mso-width-relative:page;mso-height-relative:page;" filled="f" stroked="f" coordsize="21600,21600" o:gfxdata="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MGMLp1wAAAAsBAAAPAAAAAAAAAAEAIAAAACIAAABkcnMvZG93&#10;bnJldi54bWxQSwECFAAUAAAACACHTuJAb5SJ/AECAAAHBAAADgAAAAAAAAABACAAAAAmAQAAZHJz&#10;L2Uyb0RvYy54bWxQSwUGAAAAAAYABgBZAQAAmQUAAAAA&#10;">
                <v:fill on="f" focussize="0,0"/>
                <v:stroke on="f"/>
                <v:imagedata o:title=""/>
                <o:lock v:ext="edit" aspectratio="f"/>
                <v:textbox inset="0mm,0mm,0mm,0mm">
                  <w:txbxContent>
                    <w:p w14:paraId="45BE660F">
                      <w:pPr>
                        <w:spacing w:line="223" w:lineRule="exact"/>
                        <w:ind w:right="2172" w:firstLine="200" w:firstLineChars="100"/>
                        <w:rPr>
                          <w:b/>
                          <w:bCs/>
                          <w:color w:val="005EA6"/>
                          <w:sz w:val="20"/>
                        </w:rPr>
                      </w:pPr>
                      <w:r>
                        <w:rPr>
                          <w:b/>
                          <w:bCs/>
                          <w:color w:val="005EA6"/>
                          <w:sz w:val="20"/>
                        </w:rPr>
                        <w:t>Features</w:t>
                      </w:r>
                    </w:p>
                    <w:p w14:paraId="345E21F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1A49FCB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2371A9B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5A8991A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p>
                    <w:p w14:paraId="6AA56CE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Multicast management: Support IGMP Snooping </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V1/V2/V3</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GMRP ,static multicast</w:t>
                      </w:r>
                    </w:p>
                    <w:p w14:paraId="67501E2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07A1B38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617046EF">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B5E2E5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5723BE0E">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113EF6C1">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Alarm function: support power supply, port, abnormal state relay output</w:t>
                      </w:r>
                    </w:p>
                    <w:p w14:paraId="378D118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protocal</w:t>
                      </w:r>
                    </w:p>
                    <w:p w14:paraId="39E5F921">
                      <w:pPr>
                        <w:tabs>
                          <w:tab w:val="left" w:pos="181"/>
                        </w:tabs>
                        <w:autoSpaceDE w:val="0"/>
                        <w:autoSpaceDN w:val="0"/>
                        <w:spacing w:before="128" w:line="360" w:lineRule="auto"/>
                        <w:ind w:left="180"/>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p>
                    <w:p w14:paraId="46932A59">
                      <w:pPr>
                        <w:tabs>
                          <w:tab w:val="left" w:pos="181"/>
                        </w:tabs>
                        <w:autoSpaceDE w:val="0"/>
                        <w:autoSpaceDN w:val="0"/>
                        <w:spacing w:before="128" w:line="360" w:lineRule="auto"/>
                        <w:jc w:val="left"/>
                        <w:rPr>
                          <w:rFonts w:ascii="Arial" w:hAnsi="Arial" w:cs="Arial"/>
                          <w:spacing w:val="-3"/>
                          <w:sz w:val="18"/>
                          <w:szCs w:val="28"/>
                        </w:rPr>
                      </w:pPr>
                    </w:p>
                    <w:p w14:paraId="16CC7D7D">
                      <w:pPr>
                        <w:tabs>
                          <w:tab w:val="left" w:pos="181"/>
                        </w:tabs>
                        <w:autoSpaceDE w:val="0"/>
                        <w:autoSpaceDN w:val="0"/>
                        <w:spacing w:before="128" w:line="360" w:lineRule="auto"/>
                        <w:jc w:val="left"/>
                        <w:rPr>
                          <w:rFonts w:ascii="Arial" w:hAnsi="Arial" w:cs="Arial"/>
                          <w:spacing w:val="-3"/>
                          <w:sz w:val="18"/>
                          <w:szCs w:val="28"/>
                        </w:rPr>
                      </w:pPr>
                    </w:p>
                    <w:p w14:paraId="3DF6E021"/>
                  </w:txbxContent>
                </v:textbox>
              </v:shape>
            </w:pict>
          </mc:Fallback>
        </mc:AlternateContent>
      </w:r>
      <w:r>
        <w:rPr>
          <w:rFonts w:hint="eastAsia" w:eastAsia="宋体"/>
          <w:b/>
          <w:bCs/>
          <w:sz w:val="18"/>
          <w:szCs w:val="18"/>
          <w:lang w:eastAsia="zh-CN"/>
        </w:rPr>
        <w:t xml:space="preserve">LBT48BGS-MN-SFP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12</w:t>
      </w:r>
      <w:r>
        <w:rPr>
          <w:sz w:val="18"/>
          <w:szCs w:val="18"/>
        </w:rPr>
        <w:t xml:space="preserve">-port Industrial Ethernet Switch, provides non-blocking wire-speed performance in harsh industrial environment. It also provides </w:t>
      </w:r>
      <w:r>
        <w:rPr>
          <w:rFonts w:eastAsia="宋体"/>
          <w:sz w:val="18"/>
          <w:szCs w:val="18"/>
          <w:lang w:eastAsia="zh-CN"/>
        </w:rPr>
        <w:t>8</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0 rugged, stron</w:t>
      </w:r>
      <w:bookmarkStart w:id="0" w:name="_GoBack"/>
      <w:bookmarkEnd w:id="0"/>
      <w:r>
        <w:rPr>
          <w:sz w:val="18"/>
          <w:szCs w:val="18"/>
        </w:rPr>
        <w:t xml:space="preserve">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0FB3902B">
      <w:pPr>
        <w:pStyle w:val="3"/>
        <w:spacing w:before="99" w:line="417" w:lineRule="auto"/>
        <w:ind w:right="5135"/>
        <w:jc w:val="both"/>
        <w:rPr>
          <w:sz w:val="18"/>
          <w:szCs w:val="18"/>
        </w:rPr>
      </w:pPr>
    </w:p>
    <w:p w14:paraId="76AE86DA">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 xml:space="preserve">LBT48BGS-MN-SFP </w:t>
      </w:r>
      <w:r>
        <w:rPr>
          <w:sz w:val="18"/>
          <w:szCs w:val="18"/>
        </w:rPr>
        <w:t>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2078531B">
      <w:pPr>
        <w:pStyle w:val="3"/>
        <w:spacing w:before="98" w:line="417" w:lineRule="auto"/>
        <w:ind w:right="5133"/>
        <w:jc w:val="both"/>
        <w:rPr>
          <w:sz w:val="18"/>
          <w:szCs w:val="18"/>
        </w:rPr>
      </w:pPr>
    </w:p>
    <w:p w14:paraId="4318FAAA">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 xml:space="preserve">LBT48BGS-MN-SFP </w:t>
      </w:r>
      <w:r>
        <w:rPr>
          <w:sz w:val="18"/>
          <w:szCs w:val="18"/>
        </w:rPr>
        <w:t>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30552D04">
      <w:pPr>
        <w:ind w:right="293"/>
        <w:rPr>
          <w:rFonts w:ascii="Arial" w:hAnsi="Arial" w:cs="Arial"/>
          <w:sz w:val="20"/>
        </w:rPr>
        <w:sectPr>
          <w:pgSz w:w="11910" w:h="16840"/>
          <w:pgMar w:top="840" w:right="711" w:bottom="0" w:left="800" w:header="720" w:footer="720" w:gutter="0"/>
          <w:cols w:space="720" w:num="1"/>
        </w:sectPr>
      </w:pPr>
    </w:p>
    <w:p w14:paraId="4EACC373">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1DA52514">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1DA52514">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16B36E9D">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16B36E9D">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3FCBD92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4D2FA2D">
            <w:pPr>
              <w:pStyle w:val="18"/>
              <w:spacing w:before="24" w:line="360" w:lineRule="auto"/>
              <w:rPr>
                <w:sz w:val="18"/>
                <w:szCs w:val="18"/>
              </w:rPr>
            </w:pPr>
            <w:r>
              <w:rPr>
                <w:rFonts w:eastAsia="宋体"/>
                <w:sz w:val="18"/>
                <w:szCs w:val="18"/>
                <w:lang w:eastAsia="zh-CN"/>
              </w:rPr>
              <w:t>Model No.</w:t>
            </w:r>
          </w:p>
        </w:tc>
        <w:tc>
          <w:tcPr>
            <w:tcW w:w="6268" w:type="dxa"/>
          </w:tcPr>
          <w:p w14:paraId="3CD483AA">
            <w:pPr>
              <w:pStyle w:val="18"/>
              <w:spacing w:before="25" w:line="360" w:lineRule="auto"/>
              <w:rPr>
                <w:rFonts w:hint="eastAsia" w:eastAsia="宋体"/>
                <w:sz w:val="18"/>
                <w:szCs w:val="18"/>
                <w:lang w:eastAsia="zh-CN"/>
              </w:rPr>
            </w:pPr>
            <w:r>
              <w:rPr>
                <w:rFonts w:hint="eastAsia" w:eastAsia="宋体"/>
                <w:sz w:val="18"/>
                <w:szCs w:val="18"/>
                <w:lang w:eastAsia="zh-CN"/>
              </w:rPr>
              <w:t>LBT48BGS-MN-SFP</w:t>
            </w:r>
          </w:p>
        </w:tc>
      </w:tr>
      <w:tr w14:paraId="6C16595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A55FF64">
            <w:pPr>
              <w:pStyle w:val="18"/>
              <w:spacing w:before="24" w:line="360" w:lineRule="auto"/>
              <w:ind w:left="0"/>
              <w:rPr>
                <w:rFonts w:eastAsia="宋体"/>
                <w:sz w:val="18"/>
                <w:szCs w:val="18"/>
                <w:lang w:eastAsia="zh-CN"/>
              </w:rPr>
            </w:pPr>
            <w:r>
              <w:rPr>
                <w:sz w:val="20"/>
                <w:szCs w:val="36"/>
              </w:rPr>
              <w:t>1000Base-TX Port</w:t>
            </w:r>
          </w:p>
        </w:tc>
        <w:tc>
          <w:tcPr>
            <w:tcW w:w="6268" w:type="dxa"/>
          </w:tcPr>
          <w:p w14:paraId="2033537B">
            <w:pPr>
              <w:pStyle w:val="18"/>
              <w:spacing w:before="25" w:line="360" w:lineRule="auto"/>
              <w:rPr>
                <w:sz w:val="18"/>
                <w:szCs w:val="18"/>
              </w:rPr>
            </w:pPr>
            <w:r>
              <w:rPr>
                <w:sz w:val="18"/>
                <w:szCs w:val="18"/>
              </w:rPr>
              <w:t>8 port</w:t>
            </w:r>
            <w:r>
              <w:rPr>
                <w:rFonts w:hint="eastAsia"/>
                <w:sz w:val="18"/>
                <w:szCs w:val="18"/>
              </w:rPr>
              <w:t xml:space="preserve"> </w:t>
            </w:r>
            <w:r>
              <w:rPr>
                <w:sz w:val="18"/>
                <w:szCs w:val="18"/>
              </w:rPr>
              <w:t>RJ-45 auto-MDI / MDI-X</w:t>
            </w:r>
          </w:p>
        </w:tc>
      </w:tr>
      <w:tr w14:paraId="5CF91CF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6E5FA2">
            <w:pPr>
              <w:pStyle w:val="18"/>
              <w:spacing w:before="24" w:line="360" w:lineRule="auto"/>
              <w:ind w:left="0"/>
              <w:rPr>
                <w:rFonts w:eastAsia="宋体"/>
                <w:sz w:val="18"/>
                <w:szCs w:val="18"/>
                <w:lang w:eastAsia="zh-CN"/>
              </w:rPr>
            </w:pPr>
            <w:r>
              <w:rPr>
                <w:sz w:val="20"/>
                <w:szCs w:val="36"/>
              </w:rPr>
              <w:t>10</w:t>
            </w:r>
            <w:r>
              <w:rPr>
                <w:rFonts w:hint="eastAsia" w:eastAsia="宋体"/>
                <w:sz w:val="20"/>
                <w:szCs w:val="36"/>
                <w:lang w:eastAsia="zh-CN"/>
              </w:rPr>
              <w:t>0</w:t>
            </w:r>
            <w:r>
              <w:rPr>
                <w:rFonts w:eastAsia="宋体"/>
                <w:sz w:val="20"/>
                <w:szCs w:val="36"/>
                <w:lang w:eastAsia="zh-CN"/>
              </w:rPr>
              <w:t>0</w:t>
            </w:r>
            <w:r>
              <w:rPr>
                <w:sz w:val="20"/>
                <w:szCs w:val="36"/>
              </w:rPr>
              <w:t>Base-FX Port</w:t>
            </w:r>
          </w:p>
        </w:tc>
        <w:tc>
          <w:tcPr>
            <w:tcW w:w="6268" w:type="dxa"/>
          </w:tcPr>
          <w:p w14:paraId="15579B9A">
            <w:pPr>
              <w:pStyle w:val="18"/>
              <w:spacing w:before="25" w:line="360" w:lineRule="auto"/>
              <w:rPr>
                <w:sz w:val="18"/>
                <w:szCs w:val="18"/>
              </w:rPr>
            </w:pPr>
            <w:r>
              <w:rPr>
                <w:sz w:val="18"/>
                <w:szCs w:val="18"/>
              </w:rPr>
              <w:t>4G</w:t>
            </w:r>
            <w:r>
              <w:rPr>
                <w:rFonts w:hint="eastAsia"/>
                <w:sz w:val="18"/>
                <w:szCs w:val="18"/>
              </w:rPr>
              <w:t xml:space="preserve"> SFP Slot</w:t>
            </w:r>
          </w:p>
        </w:tc>
      </w:tr>
      <w:tr w14:paraId="2095C3D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5BD813A7">
            <w:pPr>
              <w:pStyle w:val="18"/>
              <w:spacing w:before="25" w:line="360" w:lineRule="auto"/>
              <w:ind w:left="0"/>
              <w:rPr>
                <w:sz w:val="18"/>
                <w:szCs w:val="18"/>
              </w:rPr>
            </w:pPr>
          </w:p>
          <w:p w14:paraId="0B76E029">
            <w:pPr>
              <w:pStyle w:val="18"/>
              <w:spacing w:before="25" w:line="360" w:lineRule="auto"/>
              <w:ind w:left="0"/>
              <w:rPr>
                <w:sz w:val="18"/>
                <w:szCs w:val="18"/>
              </w:rPr>
            </w:pPr>
            <w:r>
              <w:rPr>
                <w:sz w:val="18"/>
                <w:szCs w:val="18"/>
              </w:rPr>
              <w:t>Performance Specification</w:t>
            </w:r>
          </w:p>
        </w:tc>
        <w:tc>
          <w:tcPr>
            <w:tcW w:w="6268" w:type="dxa"/>
          </w:tcPr>
          <w:p w14:paraId="6A824D59">
            <w:pPr>
              <w:pStyle w:val="18"/>
              <w:spacing w:before="25" w:line="360" w:lineRule="auto"/>
              <w:rPr>
                <w:sz w:val="18"/>
                <w:szCs w:val="18"/>
              </w:rPr>
            </w:pPr>
            <w:r>
              <w:rPr>
                <w:sz w:val="18"/>
                <w:szCs w:val="18"/>
              </w:rPr>
              <w:t xml:space="preserve">Bandwidth(switch capacity): 76Gbps </w:t>
            </w:r>
            <w:r>
              <w:rPr>
                <w:sz w:val="18"/>
                <w:szCs w:val="18"/>
              </w:rPr>
              <w:br w:type="textWrapping"/>
            </w:r>
            <w:r>
              <w:rPr>
                <w:sz w:val="18"/>
                <w:szCs w:val="18"/>
              </w:rPr>
              <w:t>Packet Buffer Memory:16M</w:t>
            </w:r>
            <w:r>
              <w:rPr>
                <w:rFonts w:hint="eastAsia"/>
                <w:sz w:val="18"/>
                <w:szCs w:val="18"/>
              </w:rPr>
              <w:t>b</w:t>
            </w:r>
            <w:r>
              <w:rPr>
                <w:sz w:val="18"/>
                <w:szCs w:val="18"/>
              </w:rPr>
              <w:t>it</w:t>
            </w:r>
          </w:p>
          <w:p w14:paraId="23DE41F9">
            <w:pPr>
              <w:pStyle w:val="18"/>
              <w:spacing w:before="25" w:line="360" w:lineRule="auto"/>
              <w:rPr>
                <w:sz w:val="18"/>
                <w:szCs w:val="18"/>
              </w:rPr>
            </w:pPr>
            <w:r>
              <w:rPr>
                <w:sz w:val="18"/>
                <w:szCs w:val="18"/>
              </w:rPr>
              <w:t>Packet Forwarding Rate: 56Mpps</w:t>
            </w:r>
            <w:r>
              <w:rPr>
                <w:sz w:val="18"/>
                <w:szCs w:val="18"/>
              </w:rPr>
              <w:br w:type="textWrapping"/>
            </w:r>
            <w:r>
              <w:rPr>
                <w:sz w:val="18"/>
                <w:szCs w:val="18"/>
              </w:rPr>
              <w:t>MAC Address Table: 8K</w:t>
            </w:r>
          </w:p>
        </w:tc>
      </w:tr>
      <w:tr w14:paraId="38BB16C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C87463B">
            <w:pPr>
              <w:pStyle w:val="18"/>
              <w:spacing w:before="25" w:line="360" w:lineRule="auto"/>
              <w:rPr>
                <w:sz w:val="18"/>
                <w:szCs w:val="18"/>
              </w:rPr>
            </w:pPr>
            <w:r>
              <w:rPr>
                <w:sz w:val="18"/>
                <w:szCs w:val="18"/>
              </w:rPr>
              <w:t>Installation</w:t>
            </w:r>
          </w:p>
        </w:tc>
        <w:tc>
          <w:tcPr>
            <w:tcW w:w="6268" w:type="dxa"/>
          </w:tcPr>
          <w:p w14:paraId="5C9E1C93">
            <w:pPr>
              <w:pStyle w:val="18"/>
              <w:spacing w:before="25" w:line="360" w:lineRule="auto"/>
              <w:rPr>
                <w:sz w:val="18"/>
                <w:szCs w:val="18"/>
              </w:rPr>
            </w:pPr>
            <w:r>
              <w:rPr>
                <w:sz w:val="18"/>
                <w:szCs w:val="18"/>
              </w:rPr>
              <w:t>DIN rail</w:t>
            </w:r>
          </w:p>
        </w:tc>
      </w:tr>
      <w:tr w14:paraId="0922B79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C64E4C4">
            <w:pPr>
              <w:pStyle w:val="18"/>
              <w:spacing w:before="25" w:line="360" w:lineRule="auto"/>
              <w:rPr>
                <w:sz w:val="18"/>
                <w:szCs w:val="18"/>
              </w:rPr>
            </w:pPr>
            <w:r>
              <w:rPr>
                <w:sz w:val="18"/>
                <w:szCs w:val="18"/>
              </w:rPr>
              <w:t>Maximum Frame Size</w:t>
            </w:r>
          </w:p>
        </w:tc>
        <w:tc>
          <w:tcPr>
            <w:tcW w:w="6268" w:type="dxa"/>
          </w:tcPr>
          <w:p w14:paraId="45A940AB">
            <w:pPr>
              <w:pStyle w:val="18"/>
              <w:spacing w:before="25" w:line="360" w:lineRule="auto"/>
              <w:rPr>
                <w:sz w:val="18"/>
                <w:szCs w:val="18"/>
              </w:rPr>
            </w:pPr>
            <w:r>
              <w:rPr>
                <w:sz w:val="18"/>
                <w:szCs w:val="18"/>
              </w:rPr>
              <w:t>9600bytes</w:t>
            </w:r>
          </w:p>
        </w:tc>
      </w:tr>
      <w:tr w14:paraId="095B06E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3E8E82E">
            <w:pPr>
              <w:pStyle w:val="18"/>
              <w:spacing w:before="25" w:line="360" w:lineRule="auto"/>
              <w:rPr>
                <w:sz w:val="18"/>
                <w:szCs w:val="18"/>
              </w:rPr>
            </w:pPr>
            <w:r>
              <w:rPr>
                <w:sz w:val="18"/>
                <w:szCs w:val="18"/>
              </w:rPr>
              <w:t>Flow Control</w:t>
            </w:r>
          </w:p>
        </w:tc>
        <w:tc>
          <w:tcPr>
            <w:tcW w:w="6268" w:type="dxa"/>
          </w:tcPr>
          <w:p w14:paraId="691FF085">
            <w:pPr>
              <w:pStyle w:val="18"/>
              <w:spacing w:before="25" w:line="360" w:lineRule="auto"/>
              <w:rPr>
                <w:sz w:val="18"/>
                <w:szCs w:val="18"/>
              </w:rPr>
            </w:pPr>
            <w:r>
              <w:rPr>
                <w:sz w:val="18"/>
                <w:szCs w:val="18"/>
              </w:rPr>
              <w:t>Back pressure for half duplex, IEEE 802.3x pause frame for full duplex</w:t>
            </w:r>
          </w:p>
        </w:tc>
      </w:tr>
      <w:tr w14:paraId="09850C5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04252EBB">
            <w:pPr>
              <w:pStyle w:val="18"/>
              <w:spacing w:before="25" w:line="360" w:lineRule="auto"/>
              <w:rPr>
                <w:sz w:val="18"/>
                <w:szCs w:val="18"/>
              </w:rPr>
            </w:pPr>
            <w:r>
              <w:rPr>
                <w:sz w:val="18"/>
                <w:szCs w:val="18"/>
              </w:rPr>
              <w:t>Enclosure</w:t>
            </w:r>
          </w:p>
        </w:tc>
        <w:tc>
          <w:tcPr>
            <w:tcW w:w="6268" w:type="dxa"/>
          </w:tcPr>
          <w:p w14:paraId="217E68BE">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0ABDB0F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5036BB0C">
            <w:pPr>
              <w:pStyle w:val="18"/>
              <w:spacing w:before="25" w:line="360" w:lineRule="auto"/>
              <w:rPr>
                <w:sz w:val="18"/>
                <w:szCs w:val="18"/>
              </w:rPr>
            </w:pPr>
          </w:p>
          <w:p w14:paraId="5EB28E9A">
            <w:pPr>
              <w:pStyle w:val="18"/>
              <w:spacing w:before="25" w:line="360" w:lineRule="auto"/>
              <w:rPr>
                <w:sz w:val="18"/>
                <w:szCs w:val="18"/>
              </w:rPr>
            </w:pPr>
            <w:r>
              <w:rPr>
                <w:sz w:val="18"/>
                <w:szCs w:val="18"/>
              </w:rPr>
              <w:t>LED Indicator</w:t>
            </w:r>
          </w:p>
        </w:tc>
        <w:tc>
          <w:tcPr>
            <w:tcW w:w="6268" w:type="dxa"/>
          </w:tcPr>
          <w:p w14:paraId="0315A295">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700AF289">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6F076BC1">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17D49EB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A39E1B2">
            <w:pPr>
              <w:pStyle w:val="18"/>
              <w:spacing w:before="25" w:line="360" w:lineRule="auto"/>
              <w:rPr>
                <w:sz w:val="18"/>
                <w:szCs w:val="18"/>
              </w:rPr>
            </w:pPr>
            <w:r>
              <w:rPr>
                <w:sz w:val="18"/>
                <w:szCs w:val="18"/>
              </w:rPr>
              <w:t>Power Input</w:t>
            </w:r>
          </w:p>
        </w:tc>
        <w:tc>
          <w:tcPr>
            <w:tcW w:w="6268" w:type="dxa"/>
          </w:tcPr>
          <w:p w14:paraId="099442D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2680BFB2">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2D91124">
            <w:pPr>
              <w:pStyle w:val="18"/>
              <w:spacing w:before="25" w:line="360" w:lineRule="auto"/>
              <w:rPr>
                <w:sz w:val="18"/>
                <w:szCs w:val="18"/>
              </w:rPr>
            </w:pPr>
            <w:r>
              <w:rPr>
                <w:sz w:val="18"/>
                <w:szCs w:val="18"/>
              </w:rPr>
              <w:t>Power Consumption</w:t>
            </w:r>
          </w:p>
        </w:tc>
        <w:tc>
          <w:tcPr>
            <w:tcW w:w="6268" w:type="dxa"/>
          </w:tcPr>
          <w:p w14:paraId="6C73834B">
            <w:pPr>
              <w:pStyle w:val="18"/>
              <w:spacing w:before="25" w:line="360" w:lineRule="auto"/>
              <w:rPr>
                <w:sz w:val="18"/>
                <w:szCs w:val="18"/>
              </w:rPr>
            </w:pPr>
            <w:r>
              <w:rPr>
                <w:sz w:val="18"/>
                <w:szCs w:val="18"/>
              </w:rPr>
              <w:t>&lt;10 watts</w:t>
            </w:r>
          </w:p>
        </w:tc>
      </w:tr>
      <w:tr w14:paraId="066E457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3446D56C">
            <w:pPr>
              <w:pStyle w:val="18"/>
              <w:spacing w:before="25" w:line="360" w:lineRule="auto"/>
              <w:rPr>
                <w:sz w:val="18"/>
                <w:szCs w:val="18"/>
              </w:rPr>
            </w:pPr>
            <w:r>
              <w:rPr>
                <w:sz w:val="18"/>
                <w:szCs w:val="18"/>
              </w:rPr>
              <w:t>Surge protection</w:t>
            </w:r>
          </w:p>
        </w:tc>
        <w:tc>
          <w:tcPr>
            <w:tcW w:w="6268" w:type="dxa"/>
          </w:tcPr>
          <w:p w14:paraId="1C766E32">
            <w:pPr>
              <w:pStyle w:val="18"/>
              <w:spacing w:line="360" w:lineRule="auto"/>
              <w:rPr>
                <w:sz w:val="18"/>
                <w:szCs w:val="18"/>
              </w:rPr>
            </w:pPr>
            <w:r>
              <w:t> </w:t>
            </w:r>
            <w:r>
              <w:rPr>
                <w:rFonts w:eastAsia="宋体"/>
                <w:sz w:val="18"/>
                <w:szCs w:val="18"/>
                <w:lang w:eastAsia="zh-CN"/>
              </w:rPr>
              <w:t>± 4KV</w:t>
            </w:r>
          </w:p>
        </w:tc>
      </w:tr>
      <w:tr w14:paraId="7185A90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4F6B9CC7">
            <w:pPr>
              <w:pStyle w:val="18"/>
              <w:spacing w:before="0" w:line="360" w:lineRule="auto"/>
              <w:ind w:left="0"/>
              <w:rPr>
                <w:sz w:val="18"/>
                <w:szCs w:val="18"/>
              </w:rPr>
            </w:pPr>
          </w:p>
          <w:p w14:paraId="6E6A611F">
            <w:pPr>
              <w:pStyle w:val="18"/>
              <w:spacing w:before="102" w:line="360" w:lineRule="auto"/>
              <w:rPr>
                <w:sz w:val="18"/>
                <w:szCs w:val="18"/>
              </w:rPr>
            </w:pPr>
            <w:r>
              <w:rPr>
                <w:sz w:val="18"/>
                <w:szCs w:val="18"/>
              </w:rPr>
              <w:t>Network Protocols</w:t>
            </w:r>
          </w:p>
        </w:tc>
        <w:tc>
          <w:tcPr>
            <w:tcW w:w="6268" w:type="dxa"/>
          </w:tcPr>
          <w:p w14:paraId="021CD282">
            <w:pPr>
              <w:pStyle w:val="18"/>
              <w:spacing w:before="21" w:line="360" w:lineRule="auto"/>
              <w:rPr>
                <w:sz w:val="18"/>
                <w:szCs w:val="18"/>
                <w:lang w:eastAsia="zh-CN"/>
              </w:rPr>
            </w:pPr>
            <w:r>
              <w:rPr>
                <w:sz w:val="18"/>
                <w:szCs w:val="18"/>
                <w:lang w:eastAsia="zh-CN"/>
              </w:rPr>
              <w:t xml:space="preserve">IEEE802.3 10BASE-T; </w:t>
            </w:r>
          </w:p>
          <w:p w14:paraId="26C47C9A">
            <w:pPr>
              <w:pStyle w:val="18"/>
              <w:spacing w:before="21" w:line="360" w:lineRule="auto"/>
              <w:rPr>
                <w:sz w:val="18"/>
                <w:szCs w:val="18"/>
                <w:lang w:eastAsia="zh-CN"/>
              </w:rPr>
            </w:pPr>
            <w:r>
              <w:rPr>
                <w:sz w:val="18"/>
                <w:szCs w:val="18"/>
                <w:lang w:eastAsia="zh-CN"/>
              </w:rPr>
              <w:t xml:space="preserve">IEEE802.3i 10Base-T; </w:t>
            </w:r>
          </w:p>
          <w:p w14:paraId="5AECDC57">
            <w:pPr>
              <w:pStyle w:val="18"/>
              <w:spacing w:before="21" w:line="360" w:lineRule="auto"/>
              <w:rPr>
                <w:sz w:val="18"/>
                <w:szCs w:val="18"/>
                <w:lang w:eastAsia="zh-CN"/>
              </w:rPr>
            </w:pPr>
            <w:r>
              <w:rPr>
                <w:sz w:val="18"/>
                <w:szCs w:val="18"/>
                <w:lang w:eastAsia="zh-CN"/>
              </w:rPr>
              <w:t xml:space="preserve">IEEE802.3u;100Base-TX/FX; </w:t>
            </w:r>
          </w:p>
          <w:p w14:paraId="4BCDCF85">
            <w:pPr>
              <w:pStyle w:val="18"/>
              <w:spacing w:before="21" w:line="360" w:lineRule="auto"/>
              <w:rPr>
                <w:sz w:val="18"/>
                <w:szCs w:val="18"/>
                <w:lang w:eastAsia="zh-CN"/>
              </w:rPr>
            </w:pPr>
            <w:r>
              <w:rPr>
                <w:sz w:val="18"/>
                <w:szCs w:val="18"/>
                <w:lang w:eastAsia="zh-CN"/>
              </w:rPr>
              <w:t xml:space="preserve">IEEE802.3ab 1000Base-T;  </w:t>
            </w:r>
          </w:p>
          <w:p w14:paraId="319EF9F5">
            <w:pPr>
              <w:pStyle w:val="18"/>
              <w:spacing w:before="21" w:line="360" w:lineRule="auto"/>
              <w:rPr>
                <w:sz w:val="18"/>
                <w:szCs w:val="18"/>
                <w:lang w:eastAsia="zh-CN"/>
              </w:rPr>
            </w:pPr>
            <w:r>
              <w:rPr>
                <w:sz w:val="18"/>
                <w:szCs w:val="18"/>
                <w:lang w:eastAsia="zh-CN"/>
              </w:rPr>
              <w:t xml:space="preserve">IEEE802.3z 1000Base-X; </w:t>
            </w:r>
          </w:p>
          <w:p w14:paraId="3AE80146">
            <w:pPr>
              <w:pStyle w:val="18"/>
              <w:spacing w:before="21" w:line="360" w:lineRule="auto"/>
              <w:rPr>
                <w:sz w:val="18"/>
                <w:szCs w:val="18"/>
              </w:rPr>
            </w:pPr>
            <w:r>
              <w:rPr>
                <w:sz w:val="18"/>
                <w:szCs w:val="18"/>
                <w:lang w:eastAsia="zh-CN"/>
              </w:rPr>
              <w:t>IEEE802.3x;</w:t>
            </w:r>
          </w:p>
        </w:tc>
      </w:tr>
      <w:tr w14:paraId="468150E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2FB26023">
            <w:pPr>
              <w:pStyle w:val="18"/>
              <w:spacing w:before="143" w:line="360" w:lineRule="auto"/>
              <w:ind w:left="0"/>
              <w:rPr>
                <w:sz w:val="18"/>
                <w:szCs w:val="18"/>
              </w:rPr>
            </w:pPr>
            <w:r>
              <w:rPr>
                <w:sz w:val="18"/>
                <w:szCs w:val="18"/>
              </w:rPr>
              <w:t>Network cables</w:t>
            </w:r>
          </w:p>
        </w:tc>
        <w:tc>
          <w:tcPr>
            <w:tcW w:w="6268" w:type="dxa"/>
          </w:tcPr>
          <w:p w14:paraId="691EFC73">
            <w:pPr>
              <w:pStyle w:val="18"/>
              <w:spacing w:before="21" w:line="360" w:lineRule="auto"/>
              <w:rPr>
                <w:sz w:val="18"/>
                <w:szCs w:val="18"/>
                <w:lang w:eastAsia="zh-CN"/>
              </w:rPr>
            </w:pPr>
            <w:r>
              <w:rPr>
                <w:sz w:val="18"/>
                <w:szCs w:val="18"/>
                <w:lang w:eastAsia="zh-CN"/>
              </w:rPr>
              <w:t xml:space="preserve">10BASE-T: Cat3,4,5 UTP(≤100 meter)     </w:t>
            </w:r>
          </w:p>
          <w:p w14:paraId="64C7AA88">
            <w:pPr>
              <w:pStyle w:val="18"/>
              <w:spacing w:before="21" w:line="360" w:lineRule="auto"/>
              <w:rPr>
                <w:sz w:val="18"/>
                <w:szCs w:val="18"/>
                <w:lang w:eastAsia="zh-CN"/>
              </w:rPr>
            </w:pPr>
            <w:r>
              <w:rPr>
                <w:sz w:val="18"/>
                <w:szCs w:val="18"/>
                <w:lang w:eastAsia="zh-CN"/>
              </w:rPr>
              <w:t>100BASE-TX: Cat5 or later UTP(≤100meter)</w:t>
            </w:r>
          </w:p>
          <w:p w14:paraId="5AE60CAE">
            <w:pPr>
              <w:pStyle w:val="18"/>
              <w:spacing w:before="21" w:line="360" w:lineRule="auto"/>
              <w:rPr>
                <w:sz w:val="18"/>
                <w:szCs w:val="18"/>
              </w:rPr>
            </w:pPr>
            <w:r>
              <w:rPr>
                <w:sz w:val="18"/>
                <w:szCs w:val="18"/>
                <w:lang w:eastAsia="zh-CN"/>
              </w:rPr>
              <w:t>1000BASE-TX: Cat6 or later UTP(≤100 meter)</w:t>
            </w:r>
          </w:p>
        </w:tc>
      </w:tr>
      <w:tr w14:paraId="43F0238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6A0A1BD0">
            <w:pPr>
              <w:pStyle w:val="18"/>
              <w:spacing w:before="143" w:line="360" w:lineRule="auto"/>
              <w:rPr>
                <w:sz w:val="18"/>
                <w:szCs w:val="18"/>
              </w:rPr>
            </w:pPr>
          </w:p>
          <w:p w14:paraId="20D9EF9A">
            <w:pPr>
              <w:pStyle w:val="18"/>
              <w:spacing w:before="143" w:line="360" w:lineRule="auto"/>
              <w:rPr>
                <w:sz w:val="18"/>
                <w:szCs w:val="18"/>
              </w:rPr>
            </w:pPr>
          </w:p>
          <w:p w14:paraId="63C9B625">
            <w:pPr>
              <w:pStyle w:val="18"/>
              <w:spacing w:before="143" w:line="360" w:lineRule="auto"/>
              <w:rPr>
                <w:sz w:val="18"/>
                <w:szCs w:val="18"/>
              </w:rPr>
            </w:pPr>
            <w:r>
              <w:rPr>
                <w:sz w:val="18"/>
                <w:szCs w:val="18"/>
              </w:rPr>
              <w:t>Industry Standard</w:t>
            </w:r>
          </w:p>
        </w:tc>
        <w:tc>
          <w:tcPr>
            <w:tcW w:w="6268" w:type="dxa"/>
          </w:tcPr>
          <w:p w14:paraId="4C5D830E">
            <w:pPr>
              <w:pStyle w:val="18"/>
              <w:spacing w:before="1" w:line="360" w:lineRule="auto"/>
              <w:rPr>
                <w:sz w:val="18"/>
                <w:szCs w:val="18"/>
                <w:lang w:eastAsia="zh-CN"/>
              </w:rPr>
            </w:pPr>
            <w:r>
              <w:rPr>
                <w:sz w:val="18"/>
                <w:szCs w:val="18"/>
                <w:lang w:eastAsia="zh-CN"/>
              </w:rPr>
              <w:t xml:space="preserve">FCC CFR47 Part 15,EN55022/CISPR22, Class A </w:t>
            </w:r>
          </w:p>
          <w:p w14:paraId="3A799337">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5118ABB">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6D041B65">
            <w:pPr>
              <w:pStyle w:val="18"/>
              <w:spacing w:before="1" w:line="360" w:lineRule="auto"/>
              <w:rPr>
                <w:sz w:val="18"/>
                <w:szCs w:val="18"/>
                <w:lang w:eastAsia="zh-CN"/>
              </w:rPr>
            </w:pPr>
            <w:r>
              <w:rPr>
                <w:sz w:val="18"/>
                <w:szCs w:val="18"/>
                <w:lang w:eastAsia="zh-CN"/>
              </w:rPr>
              <w:t>IEC61000-4-4 (EFT): Power Port: ±4kV; Data Port: ±2kV</w:t>
            </w:r>
          </w:p>
          <w:p w14:paraId="519BEE5F">
            <w:pPr>
              <w:pStyle w:val="18"/>
              <w:spacing w:before="1" w:line="360" w:lineRule="auto"/>
              <w:rPr>
                <w:sz w:val="18"/>
                <w:szCs w:val="18"/>
                <w:lang w:eastAsia="zh-CN"/>
              </w:rPr>
            </w:pPr>
            <w:r>
              <w:rPr>
                <w:sz w:val="18"/>
                <w:szCs w:val="18"/>
                <w:lang w:eastAsia="zh-CN"/>
              </w:rPr>
              <w:t>IEC61000-4-5 (Surge): Power Port: ±2kV/DM, ±4kV/CM; Data Port: ±2kV</w:t>
            </w:r>
          </w:p>
          <w:p w14:paraId="661495F1">
            <w:pPr>
              <w:pStyle w:val="18"/>
              <w:spacing w:before="1" w:line="360" w:lineRule="auto"/>
              <w:rPr>
                <w:sz w:val="18"/>
                <w:szCs w:val="18"/>
                <w:lang w:eastAsia="zh-CN"/>
              </w:rPr>
            </w:pPr>
            <w:r>
              <w:rPr>
                <w:sz w:val="18"/>
                <w:szCs w:val="18"/>
                <w:lang w:eastAsia="zh-CN"/>
              </w:rPr>
              <w:t>IEC61000-4-6 (CS): 3V (10kHz-150kHz); 10V (150kHz-80MHz)</w:t>
            </w:r>
          </w:p>
          <w:p w14:paraId="3EC919D0">
            <w:pPr>
              <w:pStyle w:val="18"/>
              <w:spacing w:before="1" w:line="360" w:lineRule="auto"/>
              <w:rPr>
                <w:sz w:val="18"/>
                <w:szCs w:val="18"/>
                <w:lang w:eastAsia="zh-CN"/>
              </w:rPr>
            </w:pPr>
            <w:r>
              <w:rPr>
                <w:sz w:val="18"/>
                <w:szCs w:val="18"/>
                <w:lang w:eastAsia="zh-CN"/>
              </w:rPr>
              <w:t>IEC61000-4-16 (Common mode conduction): 30V (cont.), 300V (1s)</w:t>
            </w:r>
          </w:p>
        </w:tc>
      </w:tr>
      <w:tr w14:paraId="67C1706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6E90634F">
            <w:pPr>
              <w:pStyle w:val="18"/>
              <w:spacing w:before="25" w:line="360" w:lineRule="auto"/>
              <w:rPr>
                <w:sz w:val="18"/>
                <w:szCs w:val="18"/>
              </w:rPr>
            </w:pPr>
            <w:r>
              <w:rPr>
                <w:sz w:val="18"/>
                <w:szCs w:val="18"/>
              </w:rPr>
              <w:t>Certification</w:t>
            </w:r>
          </w:p>
        </w:tc>
        <w:tc>
          <w:tcPr>
            <w:tcW w:w="6268" w:type="dxa"/>
          </w:tcPr>
          <w:p w14:paraId="343EC968">
            <w:pPr>
              <w:pStyle w:val="18"/>
              <w:spacing w:before="25" w:line="360" w:lineRule="auto"/>
              <w:rPr>
                <w:sz w:val="18"/>
                <w:szCs w:val="18"/>
                <w:lang w:eastAsia="zh-CN"/>
              </w:rPr>
            </w:pPr>
            <w:r>
              <w:rPr>
                <w:sz w:val="18"/>
                <w:szCs w:val="18"/>
                <w:lang w:eastAsia="zh-CN"/>
              </w:rPr>
              <w:t>CE FCC Rohs compliance</w:t>
            </w:r>
          </w:p>
        </w:tc>
      </w:tr>
      <w:tr w14:paraId="5A6C2F5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0302D0AE">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268" w:type="dxa"/>
          </w:tcPr>
          <w:p w14:paraId="1E0C56D7">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18FA8F8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036177DA">
            <w:pPr>
              <w:pStyle w:val="18"/>
              <w:spacing w:before="25" w:line="360" w:lineRule="auto"/>
              <w:rPr>
                <w:sz w:val="18"/>
                <w:szCs w:val="18"/>
              </w:rPr>
            </w:pPr>
            <w:r>
              <w:rPr>
                <w:sz w:val="18"/>
                <w:szCs w:val="18"/>
              </w:rPr>
              <w:t>Dimensions (W x D x H)</w:t>
            </w:r>
          </w:p>
        </w:tc>
        <w:tc>
          <w:tcPr>
            <w:tcW w:w="6268" w:type="dxa"/>
          </w:tcPr>
          <w:p w14:paraId="4D3F85BD">
            <w:pPr>
              <w:pStyle w:val="18"/>
              <w:spacing w:before="25" w:line="360" w:lineRule="auto"/>
              <w:rPr>
                <w:sz w:val="18"/>
                <w:szCs w:val="18"/>
                <w:lang w:eastAsia="zh-CN"/>
              </w:rPr>
            </w:pPr>
            <w:r>
              <w:rPr>
                <w:rFonts w:hint="eastAsia"/>
                <w:sz w:val="18"/>
                <w:szCs w:val="18"/>
                <w:lang w:eastAsia="zh-CN"/>
              </w:rPr>
              <w:t>143</w:t>
            </w:r>
            <w:r>
              <w:rPr>
                <w:sz w:val="18"/>
                <w:szCs w:val="18"/>
                <w:lang w:eastAsia="zh-CN"/>
              </w:rPr>
              <w:t xml:space="preserve">x </w:t>
            </w:r>
            <w:r>
              <w:rPr>
                <w:rFonts w:hint="eastAsia"/>
                <w:sz w:val="18"/>
                <w:szCs w:val="18"/>
                <w:lang w:eastAsia="zh-CN"/>
              </w:rPr>
              <w:t>125</w:t>
            </w:r>
            <w:r>
              <w:rPr>
                <w:sz w:val="18"/>
                <w:szCs w:val="18"/>
                <w:lang w:eastAsia="zh-CN"/>
              </w:rPr>
              <w:t>x 4</w:t>
            </w:r>
            <w:r>
              <w:rPr>
                <w:rFonts w:hint="eastAsia"/>
                <w:sz w:val="18"/>
                <w:szCs w:val="18"/>
                <w:lang w:eastAsia="zh-CN"/>
              </w:rPr>
              <w:t>8</w:t>
            </w:r>
            <w:r>
              <w:rPr>
                <w:sz w:val="18"/>
                <w:szCs w:val="18"/>
                <w:lang w:eastAsia="zh-CN"/>
              </w:rPr>
              <w:t xml:space="preserve"> mm</w:t>
            </w:r>
          </w:p>
        </w:tc>
      </w:tr>
      <w:tr w14:paraId="10752FF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F622A01">
            <w:pPr>
              <w:pStyle w:val="18"/>
              <w:spacing w:before="25" w:line="360" w:lineRule="auto"/>
              <w:rPr>
                <w:sz w:val="18"/>
                <w:szCs w:val="18"/>
              </w:rPr>
            </w:pPr>
            <w:r>
              <w:rPr>
                <w:sz w:val="18"/>
                <w:szCs w:val="18"/>
              </w:rPr>
              <w:t>Weight</w:t>
            </w:r>
          </w:p>
        </w:tc>
        <w:tc>
          <w:tcPr>
            <w:tcW w:w="6268" w:type="dxa"/>
          </w:tcPr>
          <w:p w14:paraId="53F24606">
            <w:pPr>
              <w:pStyle w:val="18"/>
              <w:spacing w:before="25" w:line="360" w:lineRule="auto"/>
              <w:rPr>
                <w:sz w:val="18"/>
                <w:szCs w:val="18"/>
              </w:rPr>
            </w:pPr>
            <w:r>
              <w:rPr>
                <w:sz w:val="18"/>
                <w:szCs w:val="18"/>
              </w:rPr>
              <w:t>Product Weight: 1.25KG</w:t>
            </w:r>
            <w:r>
              <w:rPr>
                <w:rFonts w:hint="eastAsia" w:eastAsiaTheme="minorEastAsia"/>
                <w:sz w:val="18"/>
                <w:szCs w:val="18"/>
                <w:lang w:eastAsia="zh-CN"/>
              </w:rPr>
              <w:t xml:space="preserve"> </w:t>
            </w:r>
            <w:r>
              <w:rPr>
                <w:rFonts w:eastAsiaTheme="minorEastAsia"/>
                <w:sz w:val="18"/>
                <w:szCs w:val="18"/>
                <w:lang w:eastAsia="zh-CN"/>
              </w:rPr>
              <w:t xml:space="preserve">   </w:t>
            </w:r>
            <w:r>
              <w:rPr>
                <w:sz w:val="18"/>
                <w:szCs w:val="18"/>
              </w:rPr>
              <w:t xml:space="preserve">Packing </w:t>
            </w:r>
            <w:r>
              <w:rPr>
                <w:rFonts w:eastAsia="宋体"/>
                <w:sz w:val="18"/>
                <w:szCs w:val="18"/>
                <w:lang w:eastAsia="zh-CN"/>
              </w:rPr>
              <w:t>W</w:t>
            </w:r>
            <w:r>
              <w:rPr>
                <w:sz w:val="18"/>
                <w:szCs w:val="18"/>
              </w:rPr>
              <w:t>eight: 1.4KG</w:t>
            </w:r>
          </w:p>
        </w:tc>
      </w:tr>
      <w:tr w14:paraId="64A96AF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7ABE041F">
            <w:pPr>
              <w:pStyle w:val="18"/>
              <w:spacing w:before="143" w:line="360" w:lineRule="auto"/>
              <w:ind w:left="0"/>
              <w:rPr>
                <w:sz w:val="18"/>
                <w:szCs w:val="18"/>
              </w:rPr>
            </w:pPr>
            <w:r>
              <w:rPr>
                <w:sz w:val="18"/>
                <w:szCs w:val="18"/>
              </w:rPr>
              <w:t>Working Environment</w:t>
            </w:r>
          </w:p>
          <w:p w14:paraId="66B120F4">
            <w:pPr>
              <w:pStyle w:val="18"/>
              <w:spacing w:before="143" w:line="360" w:lineRule="auto"/>
              <w:rPr>
                <w:sz w:val="18"/>
                <w:szCs w:val="18"/>
              </w:rPr>
            </w:pPr>
          </w:p>
        </w:tc>
        <w:tc>
          <w:tcPr>
            <w:tcW w:w="6268" w:type="dxa"/>
          </w:tcPr>
          <w:p w14:paraId="344A2F0C">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1CFBA33F">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～80</w:t>
            </w:r>
            <w:r>
              <w:rPr>
                <w:rFonts w:hint="eastAsia" w:ascii="宋体" w:hAnsi="宋体" w:eastAsia="宋体" w:cs="宋体"/>
                <w:sz w:val="18"/>
                <w:szCs w:val="18"/>
                <w:lang w:eastAsia="zh-CN"/>
              </w:rPr>
              <w:t>℃</w:t>
            </w:r>
          </w:p>
          <w:p w14:paraId="7CB27117">
            <w:pPr>
              <w:pStyle w:val="18"/>
              <w:spacing w:before="1" w:line="360" w:lineRule="auto"/>
              <w:rPr>
                <w:sz w:val="18"/>
                <w:szCs w:val="18"/>
                <w:lang w:eastAsia="zh-CN"/>
              </w:rPr>
            </w:pPr>
            <w:r>
              <w:rPr>
                <w:sz w:val="18"/>
                <w:szCs w:val="18"/>
                <w:lang w:eastAsia="zh-CN"/>
              </w:rPr>
              <w:t>Relative Humidity: 5%~95 %( no condensation)</w:t>
            </w:r>
          </w:p>
        </w:tc>
      </w:tr>
      <w:tr w14:paraId="050749A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278E62F">
            <w:pPr>
              <w:pStyle w:val="18"/>
              <w:spacing w:before="143" w:line="360" w:lineRule="auto"/>
              <w:rPr>
                <w:sz w:val="18"/>
                <w:szCs w:val="18"/>
              </w:rPr>
            </w:pPr>
            <w:r>
              <w:rPr>
                <w:sz w:val="18"/>
                <w:szCs w:val="18"/>
              </w:rPr>
              <w:t xml:space="preserve">Warranty </w:t>
            </w:r>
          </w:p>
        </w:tc>
        <w:tc>
          <w:tcPr>
            <w:tcW w:w="6268" w:type="dxa"/>
          </w:tcPr>
          <w:p w14:paraId="03238739">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41FD4CF9">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7578EB8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rPr>
        <w:drawing>
          <wp:inline distT="0" distB="0" distL="114300" distR="114300">
            <wp:extent cx="6031230" cy="2195830"/>
            <wp:effectExtent l="0" t="0" r="7620" b="0"/>
            <wp:docPr id="7" name="图片 7" descr="4光8电-M管理型的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光8电-M管理型的副本"/>
                    <pic:cNvPicPr>
                      <a:picLocks noChangeAspect="1"/>
                    </pic:cNvPicPr>
                  </pic:nvPicPr>
                  <pic:blipFill>
                    <a:blip r:embed="rId9"/>
                    <a:stretch>
                      <a:fillRect/>
                    </a:stretch>
                  </pic:blipFill>
                  <pic:spPr>
                    <a:xfrm>
                      <a:off x="0" y="0"/>
                      <a:ext cx="6031230" cy="2196058"/>
                    </a:xfrm>
                    <a:prstGeom prst="rect">
                      <a:avLst/>
                    </a:prstGeom>
                  </pic:spPr>
                </pic:pic>
              </a:graphicData>
            </a:graphic>
          </wp:inline>
        </w:drawing>
      </w:r>
    </w:p>
    <w:p w14:paraId="4DAC0761">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2582"/>
        <w:gridCol w:w="7371"/>
      </w:tblGrid>
      <w:tr w14:paraId="7831F65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646" w:hRule="atLeast"/>
        </w:trPr>
        <w:tc>
          <w:tcPr>
            <w:tcW w:w="2582" w:type="dxa"/>
            <w:shd w:val="clear" w:color="auto" w:fill="E6E6E6"/>
          </w:tcPr>
          <w:p w14:paraId="5BA40168">
            <w:pPr>
              <w:pStyle w:val="18"/>
              <w:spacing w:before="24" w:line="360" w:lineRule="auto"/>
              <w:jc w:val="center"/>
              <w:rPr>
                <w:b/>
                <w:bCs/>
                <w:color w:val="262626" w:themeColor="text1" w:themeTint="D9"/>
                <w:sz w:val="24"/>
                <w:szCs w:val="24"/>
                <w:lang w:eastAsia="zh-CN"/>
                <w14:textFill>
                  <w14:solidFill>
                    <w14:schemeClr w14:val="tx1">
                      <w14:lumMod w14:val="85000"/>
                      <w14:lumOff w14:val="15000"/>
                    </w14:schemeClr>
                  </w14:solidFill>
                </w14:textFill>
              </w:rPr>
            </w:pPr>
            <w:r>
              <w:rPr>
                <w:rFonts w:hint="eastAsia"/>
                <w:b/>
                <w:bCs/>
                <w:color w:val="262626" w:themeColor="text1" w:themeTint="D9"/>
                <w:sz w:val="24"/>
                <w:szCs w:val="24"/>
                <w:lang w:eastAsia="zh-CN"/>
                <w14:textFill>
                  <w14:solidFill>
                    <w14:schemeClr w14:val="tx1">
                      <w14:lumMod w14:val="85000"/>
                      <w14:lumOff w14:val="15000"/>
                    </w14:schemeClr>
                  </w14:solidFill>
                </w14:textFill>
              </w:rPr>
              <w:t>LBT48BGS-MN-SFP</w:t>
            </w:r>
          </w:p>
        </w:tc>
        <w:tc>
          <w:tcPr>
            <w:tcW w:w="7371" w:type="dxa"/>
          </w:tcPr>
          <w:p w14:paraId="3DD6E592">
            <w:pPr>
              <w:pStyle w:val="18"/>
              <w:spacing w:before="21" w:line="360" w:lineRule="auto"/>
              <w:jc w:val="center"/>
              <w:rPr>
                <w:color w:val="262626" w:themeColor="text1" w:themeTint="D9"/>
                <w:sz w:val="24"/>
                <w:szCs w:val="24"/>
                <w14:textFill>
                  <w14:solidFill>
                    <w14:schemeClr w14:val="tx1">
                      <w14:lumMod w14:val="85000"/>
                      <w14:lumOff w14:val="15000"/>
                    </w14:schemeClr>
                  </w14:solidFill>
                </w14:textFill>
              </w:rPr>
            </w:pPr>
            <w:r>
              <w:rPr>
                <w:color w:val="262626" w:themeColor="text1" w:themeTint="D9"/>
                <w:sz w:val="24"/>
                <w:szCs w:val="24"/>
                <w14:textFill>
                  <w14:solidFill>
                    <w14:schemeClr w14:val="tx1">
                      <w14:lumMod w14:val="85000"/>
                      <w14:lumOff w14:val="15000"/>
                    </w14:schemeClr>
                  </w14:solidFill>
                </w14:textFill>
              </w:rPr>
              <w:t>8-port 10/100/100BASE-TX+4G SFP Managed Industrial Switch</w:t>
            </w:r>
          </w:p>
        </w:tc>
      </w:tr>
    </w:tbl>
    <w:p w14:paraId="6028821F">
      <w:pPr>
        <w:rPr>
          <w:rFonts w:ascii="Arial" w:hAnsi="Arial" w:cs="Arial"/>
          <w:color w:val="262626" w:themeColor="text1" w:themeTint="D9"/>
          <w14:textFill>
            <w14:solidFill>
              <w14:schemeClr w14:val="tx1">
                <w14:lumMod w14:val="85000"/>
                <w14:lumOff w14:val="15000"/>
              </w14:schemeClr>
            </w14:solidFill>
          </w14:textFill>
        </w:rPr>
      </w:pPr>
    </w:p>
    <w:p w14:paraId="0D14C684">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C5D7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CAC36">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A1F51">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DE4E9">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1783"/>
    <w:rsid w:val="00053F3B"/>
    <w:rsid w:val="00055C8A"/>
    <w:rsid w:val="00056FAB"/>
    <w:rsid w:val="00060C66"/>
    <w:rsid w:val="000727F7"/>
    <w:rsid w:val="00090F22"/>
    <w:rsid w:val="000E07D3"/>
    <w:rsid w:val="000F5FC6"/>
    <w:rsid w:val="00136277"/>
    <w:rsid w:val="001566AC"/>
    <w:rsid w:val="00185EB9"/>
    <w:rsid w:val="00194E33"/>
    <w:rsid w:val="001A06C7"/>
    <w:rsid w:val="001B78A9"/>
    <w:rsid w:val="001C6159"/>
    <w:rsid w:val="001D18F8"/>
    <w:rsid w:val="001F5016"/>
    <w:rsid w:val="002071DB"/>
    <w:rsid w:val="002140BB"/>
    <w:rsid w:val="002269D0"/>
    <w:rsid w:val="002330B5"/>
    <w:rsid w:val="002344AA"/>
    <w:rsid w:val="002A1FCC"/>
    <w:rsid w:val="002B0032"/>
    <w:rsid w:val="002B1A8D"/>
    <w:rsid w:val="002E2DE8"/>
    <w:rsid w:val="002E49FC"/>
    <w:rsid w:val="00351803"/>
    <w:rsid w:val="003566C9"/>
    <w:rsid w:val="00374035"/>
    <w:rsid w:val="00376543"/>
    <w:rsid w:val="003A39BC"/>
    <w:rsid w:val="003C020E"/>
    <w:rsid w:val="003C6715"/>
    <w:rsid w:val="003D18B8"/>
    <w:rsid w:val="003F4B56"/>
    <w:rsid w:val="00402EAD"/>
    <w:rsid w:val="00457FA8"/>
    <w:rsid w:val="004C6CDD"/>
    <w:rsid w:val="004D0E82"/>
    <w:rsid w:val="004D45F1"/>
    <w:rsid w:val="004E2365"/>
    <w:rsid w:val="004E448A"/>
    <w:rsid w:val="004F4770"/>
    <w:rsid w:val="004F5CC7"/>
    <w:rsid w:val="004F6A92"/>
    <w:rsid w:val="00520BD2"/>
    <w:rsid w:val="00522F21"/>
    <w:rsid w:val="005379E4"/>
    <w:rsid w:val="00542DEF"/>
    <w:rsid w:val="00545EDD"/>
    <w:rsid w:val="00553972"/>
    <w:rsid w:val="00585737"/>
    <w:rsid w:val="00587324"/>
    <w:rsid w:val="005A789C"/>
    <w:rsid w:val="005B1417"/>
    <w:rsid w:val="005B6BD2"/>
    <w:rsid w:val="005E369A"/>
    <w:rsid w:val="005E56AE"/>
    <w:rsid w:val="005E64CC"/>
    <w:rsid w:val="006224AA"/>
    <w:rsid w:val="00625627"/>
    <w:rsid w:val="00631CAF"/>
    <w:rsid w:val="00647706"/>
    <w:rsid w:val="00672B89"/>
    <w:rsid w:val="006843C5"/>
    <w:rsid w:val="006C1D40"/>
    <w:rsid w:val="006C2C82"/>
    <w:rsid w:val="006C71EB"/>
    <w:rsid w:val="006C7FDB"/>
    <w:rsid w:val="006D6758"/>
    <w:rsid w:val="006F0019"/>
    <w:rsid w:val="0072158E"/>
    <w:rsid w:val="0073514A"/>
    <w:rsid w:val="00742FB7"/>
    <w:rsid w:val="00770B68"/>
    <w:rsid w:val="00784E25"/>
    <w:rsid w:val="007A012D"/>
    <w:rsid w:val="007D1CD1"/>
    <w:rsid w:val="007D2DD1"/>
    <w:rsid w:val="007D30DF"/>
    <w:rsid w:val="00834BC5"/>
    <w:rsid w:val="008421AF"/>
    <w:rsid w:val="008707FE"/>
    <w:rsid w:val="00875198"/>
    <w:rsid w:val="0089435F"/>
    <w:rsid w:val="008A45B7"/>
    <w:rsid w:val="008A4A52"/>
    <w:rsid w:val="008B67E2"/>
    <w:rsid w:val="008C1918"/>
    <w:rsid w:val="008D5C12"/>
    <w:rsid w:val="0090576D"/>
    <w:rsid w:val="00911470"/>
    <w:rsid w:val="00922C74"/>
    <w:rsid w:val="00926A40"/>
    <w:rsid w:val="00933C06"/>
    <w:rsid w:val="009371B0"/>
    <w:rsid w:val="009573EE"/>
    <w:rsid w:val="00971793"/>
    <w:rsid w:val="00993DDC"/>
    <w:rsid w:val="009956CB"/>
    <w:rsid w:val="009A3A24"/>
    <w:rsid w:val="009C4B70"/>
    <w:rsid w:val="009F4511"/>
    <w:rsid w:val="00A20F38"/>
    <w:rsid w:val="00A314E7"/>
    <w:rsid w:val="00A36364"/>
    <w:rsid w:val="00A43EB3"/>
    <w:rsid w:val="00AA734F"/>
    <w:rsid w:val="00B00931"/>
    <w:rsid w:val="00B04F73"/>
    <w:rsid w:val="00B1798F"/>
    <w:rsid w:val="00B248E1"/>
    <w:rsid w:val="00BD4C95"/>
    <w:rsid w:val="00BD7014"/>
    <w:rsid w:val="00BE76D6"/>
    <w:rsid w:val="00C07759"/>
    <w:rsid w:val="00C078E6"/>
    <w:rsid w:val="00C3559D"/>
    <w:rsid w:val="00C51DDF"/>
    <w:rsid w:val="00C61414"/>
    <w:rsid w:val="00C96D48"/>
    <w:rsid w:val="00CA0F5D"/>
    <w:rsid w:val="00CD01EB"/>
    <w:rsid w:val="00CE37F4"/>
    <w:rsid w:val="00CF0824"/>
    <w:rsid w:val="00CF74E5"/>
    <w:rsid w:val="00D05CDB"/>
    <w:rsid w:val="00D209E5"/>
    <w:rsid w:val="00D31AF7"/>
    <w:rsid w:val="00D365E9"/>
    <w:rsid w:val="00D829D7"/>
    <w:rsid w:val="00DA5307"/>
    <w:rsid w:val="00DB7CD9"/>
    <w:rsid w:val="00DD6A68"/>
    <w:rsid w:val="00E03160"/>
    <w:rsid w:val="00E072D7"/>
    <w:rsid w:val="00E2399D"/>
    <w:rsid w:val="00E75B1C"/>
    <w:rsid w:val="00E84216"/>
    <w:rsid w:val="00E8721D"/>
    <w:rsid w:val="00E93E85"/>
    <w:rsid w:val="00EA307D"/>
    <w:rsid w:val="00EC20C9"/>
    <w:rsid w:val="00ED02D7"/>
    <w:rsid w:val="00F061C5"/>
    <w:rsid w:val="00F27E80"/>
    <w:rsid w:val="00F5617E"/>
    <w:rsid w:val="00F657FE"/>
    <w:rsid w:val="00F7049D"/>
    <w:rsid w:val="00F84C5D"/>
    <w:rsid w:val="00FA1A94"/>
    <w:rsid w:val="00FA24FC"/>
    <w:rsid w:val="00FA7413"/>
    <w:rsid w:val="00FB3463"/>
    <w:rsid w:val="00FB484F"/>
    <w:rsid w:val="333F3FA4"/>
    <w:rsid w:val="5F5A5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未处理的提及1"/>
    <w:basedOn w:val="10"/>
    <w:semiHidden/>
    <w:unhideWhenUsed/>
    <w:qFormat/>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qFormat/>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3</Pages>
  <Words>383</Words>
  <Characters>2419</Characters>
  <Lines>20</Lines>
  <Paragraphs>5</Paragraphs>
  <TotalTime>7</TotalTime>
  <ScaleCrop>false</ScaleCrop>
  <LinksUpToDate>false</LinksUpToDate>
  <CharactersWithSpaces>2756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2026-07-22T07:50:54Z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7E6A0FCE3E414D0A9991C598A812C49D</vt:lpwstr>
  </property>
  <property fmtid="{D5CDD505-2E9C-101B-9397-08002B2CF9AE}" pid="4" name="KSOTemplateDocerSaveRecord">
    <vt:lpwstr>eyJoZGlkIjoiMjBjNGFjMWJjOGViNTY4OTc5OThlNDVkMGMxMzI1NDAiLCJ1c2VySWQiOiIyOTE0NTU3OTkifQ==</vt:lpwstr>
  </property>
</Properties>
</file>