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BB8D5">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65B43B68"/>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65B43B68"/>
                  </w:txbxContent>
                </v:textbox>
                <w10:wrap type="square"/>
              </v:shape>
            </w:pict>
          </mc:Fallback>
        </mc:AlternateContent>
      </w: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LBT216GS-M-SFP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1C8E8325">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16-port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w:t>
      </w:r>
      <w:r>
        <w:rPr>
          <w:rFonts w:hint="eastAsia" w:ascii="Arial" w:hAnsi="Arial" w:cs="Arial" w:eastAsiaTheme="minorHAnsi"/>
          <w:b/>
          <w:bCs/>
          <w:color w:val="595959" w:themeColor="text1" w:themeTint="A6"/>
          <w:spacing w:val="-4"/>
          <w:sz w:val="30"/>
          <w:szCs w:val="30"/>
          <w:lang w:eastAsia="zh-CN"/>
          <w14:textFill>
            <w14:solidFill>
              <w14:schemeClr w14:val="tx1">
                <w14:lumMod w14:val="65000"/>
                <w14:lumOff w14:val="35000"/>
              </w14:schemeClr>
            </w14:solidFill>
          </w14:textFill>
        </w:rPr>
        <w:t>2</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2249EC06">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drawing>
          <wp:anchor distT="0" distB="0" distL="114300" distR="114300" simplePos="0" relativeHeight="251664384" behindDoc="1" locked="0" layoutInCell="1" allowOverlap="1">
            <wp:simplePos x="0" y="0"/>
            <wp:positionH relativeFrom="column">
              <wp:posOffset>641985</wp:posOffset>
            </wp:positionH>
            <wp:positionV relativeFrom="paragraph">
              <wp:posOffset>125730</wp:posOffset>
            </wp:positionV>
            <wp:extent cx="2371725" cy="1194435"/>
            <wp:effectExtent l="0" t="0" r="3175" b="12065"/>
            <wp:wrapTight wrapText="bothSides">
              <wp:wrapPolygon>
                <wp:start x="0" y="0"/>
                <wp:lineTo x="0" y="21359"/>
                <wp:lineTo x="21513" y="21359"/>
                <wp:lineTo x="21513" y="0"/>
                <wp:lineTo x="0" y="0"/>
              </wp:wrapPolygon>
            </wp:wrapTight>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2371725" cy="1194435"/>
                    </a:xfrm>
                    <a:prstGeom prst="rect">
                      <a:avLst/>
                    </a:prstGeom>
                    <a:noFill/>
                    <a:ln>
                      <a:noFill/>
                    </a:ln>
                  </pic:spPr>
                </pic:pic>
              </a:graphicData>
            </a:graphic>
          </wp:anchor>
        </w:drawing>
      </w: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p>
    <w:p w14:paraId="08F063E5">
      <w:pPr>
        <w:pStyle w:val="3"/>
        <w:jc w:val="both"/>
        <w:rPr>
          <w:rFonts w:eastAsiaTheme="minorEastAsia"/>
          <w:sz w:val="20"/>
          <w:lang w:eastAsia="zh-CN"/>
        </w:rPr>
      </w:pPr>
      <w:r>
        <w:rPr>
          <w:rFonts w:hint="eastAsia" w:eastAsiaTheme="minorEastAsia"/>
          <w:sz w:val="20"/>
          <w:lang w:eastAsia="zh-CN"/>
        </w:rPr>
        <w:t xml:space="preserve"> </w:t>
      </w:r>
      <w:r>
        <w:rPr>
          <w:rFonts w:eastAsiaTheme="minorEastAsia"/>
          <w:sz w:val="20"/>
          <w:lang w:eastAsia="zh-CN"/>
        </w:rPr>
        <w:t xml:space="preserve">    </w:t>
      </w:r>
    </w:p>
    <w:p w14:paraId="09350723">
      <w:pPr>
        <w:pStyle w:val="3"/>
        <w:jc w:val="both"/>
        <w:rPr>
          <w:rFonts w:eastAsiaTheme="minorEastAsia"/>
          <w:sz w:val="20"/>
          <w:lang w:eastAsia="zh-CN"/>
        </w:rPr>
      </w:pPr>
    </w:p>
    <w:p w14:paraId="525F6D01">
      <w:pPr>
        <w:pStyle w:val="3"/>
        <w:spacing w:before="5" w:line="417" w:lineRule="auto"/>
        <w:ind w:right="5132"/>
        <w:jc w:val="both"/>
        <w:rPr>
          <w:rFonts w:eastAsia="宋体"/>
          <w:b/>
          <w:bCs/>
          <w:sz w:val="18"/>
          <w:szCs w:val="18"/>
          <w:lang w:eastAsia="zh-CN"/>
        </w:rPr>
      </w:pPr>
      <w:r>
        <mc:AlternateContent>
          <mc:Choice Requires="wpg">
            <w:drawing>
              <wp:anchor distT="0" distB="0" distL="114300" distR="114300" simplePos="0" relativeHeight="251663360" behindDoc="0" locked="0" layoutInCell="1" allowOverlap="1">
                <wp:simplePos x="0" y="0"/>
                <wp:positionH relativeFrom="page">
                  <wp:posOffset>3950970</wp:posOffset>
                </wp:positionH>
                <wp:positionV relativeFrom="paragraph">
                  <wp:posOffset>185420</wp:posOffset>
                </wp:positionV>
                <wp:extent cx="3336925" cy="7884160"/>
                <wp:effectExtent l="0" t="0" r="3175" b="2540"/>
                <wp:wrapNone/>
                <wp:docPr id="4" name="组合 4"/>
                <wp:cNvGraphicFramePr/>
                <a:graphic xmlns:a="http://schemas.openxmlformats.org/drawingml/2006/main">
                  <a:graphicData uri="http://schemas.microsoft.com/office/word/2010/wordprocessingGroup">
                    <wpg:wgp>
                      <wpg:cNvGrpSpPr/>
                      <wpg:grpSpPr>
                        <a:xfrm>
                          <a:off x="0" y="0"/>
                          <a:ext cx="3336925" cy="7884160"/>
                          <a:chOff x="6798" y="2280"/>
                          <a:chExt cx="4763" cy="12416"/>
                        </a:xfrm>
                      </wpg:grpSpPr>
                      <wps:wsp>
                        <wps:cNvPr id="295" name="Freeform 3"/>
                        <wps:cNvSpPr/>
                        <wps:spPr bwMode="auto">
                          <a:xfrm>
                            <a:off x="6798" y="2280"/>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227" y="2727"/>
                            <a:ext cx="3883" cy="1804"/>
                          </a:xfrm>
                          <a:prstGeom prst="rect">
                            <a:avLst/>
                          </a:prstGeom>
                          <a:noFill/>
                          <a:ln>
                            <a:noFill/>
                          </a:ln>
                        </wps:spPr>
                        <wps:txbx>
                          <w:txbxContent>
                            <w:p w14:paraId="4C92ABC2">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Interface</w:t>
                              </w:r>
                            </w:p>
                            <w:p w14:paraId="31D40852">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16</w:t>
                              </w:r>
                              <w:r>
                                <w:rPr>
                                  <w:rFonts w:ascii="Arial" w:hAnsi="Arial" w:cs="Arial"/>
                                  <w:spacing w:val="-3"/>
                                  <w:sz w:val="18"/>
                                  <w:szCs w:val="28"/>
                                </w:rPr>
                                <w:t>-port 10/100Base-T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auto-MDI/ MDI-X function</w:t>
                              </w:r>
                            </w:p>
                            <w:p w14:paraId="2E4FF946">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2-po</w:t>
                              </w:r>
                              <w:r>
                                <w:rPr>
                                  <w:rFonts w:ascii="Arial" w:hAnsi="Arial" w:cs="Arial"/>
                                  <w:spacing w:val="-3"/>
                                  <w:sz w:val="18"/>
                                  <w:szCs w:val="28"/>
                                </w:rPr>
                                <w:t>rt gigabit SFP</w:t>
                              </w:r>
                              <w:r>
                                <w:rPr>
                                  <w:rFonts w:hint="eastAsia" w:ascii="Arial" w:hAnsi="Arial" w:cs="Arial"/>
                                  <w:spacing w:val="-3"/>
                                  <w:sz w:val="18"/>
                                  <w:szCs w:val="28"/>
                                </w:rPr>
                                <w:t xml:space="preserve"> uplink</w:t>
                              </w:r>
                            </w:p>
                            <w:p w14:paraId="4D1AB0D8">
                              <w:pPr>
                                <w:tabs>
                                  <w:tab w:val="left" w:pos="181"/>
                                </w:tabs>
                                <w:autoSpaceDE w:val="0"/>
                                <w:autoSpaceDN w:val="0"/>
                                <w:spacing w:before="67" w:line="417" w:lineRule="auto"/>
                                <w:ind w:right="18"/>
                                <w:jc w:val="left"/>
                                <w:rPr>
                                  <w:rFonts w:ascii="Arial" w:hAnsi="Arial" w:cs="Arial"/>
                                  <w:sz w:val="15"/>
                                </w:rPr>
                              </w:pPr>
                            </w:p>
                          </w:txbxContent>
                        </wps:txbx>
                        <wps:bodyPr rot="0" vert="horz" wrap="square" lIns="0" tIns="0" rIns="0" bIns="0" anchor="t" anchorCtr="0" upright="1">
                          <a:noAutofit/>
                        </wps:bodyPr>
                      </wps:wsp>
                      <wps:wsp>
                        <wps:cNvPr id="297" name="Text Box 5"/>
                        <wps:cNvSpPr txBox="1">
                          <a:spLocks noChangeArrowheads="1"/>
                        </wps:cNvSpPr>
                        <wps:spPr bwMode="auto">
                          <a:xfrm>
                            <a:off x="7249" y="4796"/>
                            <a:ext cx="4022" cy="4296"/>
                          </a:xfrm>
                          <a:prstGeom prst="rect">
                            <a:avLst/>
                          </a:prstGeom>
                          <a:noFill/>
                          <a:ln>
                            <a:noFill/>
                          </a:ln>
                        </wps:spPr>
                        <wps:txbx>
                          <w:txbxContent>
                            <w:p w14:paraId="407D7C11">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Industrial conformance</w:t>
                              </w:r>
                            </w:p>
                            <w:p w14:paraId="290D76BD">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12</w:t>
                              </w:r>
                              <w:r>
                                <w:rPr>
                                  <w:rFonts w:ascii="Arial" w:hAnsi="Arial" w:cs="Arial"/>
                                  <w:spacing w:val="-3"/>
                                  <w:sz w:val="18"/>
                                  <w:szCs w:val="28"/>
                                </w:rPr>
                                <w:t>V to 5</w:t>
                              </w:r>
                              <w:r>
                                <w:rPr>
                                  <w:rFonts w:hint="eastAsia" w:ascii="Arial" w:hAnsi="Arial" w:cs="Arial"/>
                                  <w:spacing w:val="-3"/>
                                  <w:sz w:val="18"/>
                                  <w:szCs w:val="28"/>
                                </w:rPr>
                                <w:t>2</w:t>
                              </w:r>
                              <w:r>
                                <w:rPr>
                                  <w:rFonts w:ascii="Arial" w:hAnsi="Arial" w:cs="Arial"/>
                                  <w:spacing w:val="-3"/>
                                  <w:sz w:val="18"/>
                                  <w:szCs w:val="28"/>
                                </w:rPr>
                                <w:t>V DC, redundant power input</w:t>
                              </w:r>
                            </w:p>
                            <w:p w14:paraId="0490ECFB">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w:t>
                              </w:r>
                              <w:r>
                                <w:rPr>
                                  <w:rFonts w:hint="eastAsia" w:ascii="Arial" w:hAnsi="Arial" w:cs="Arial"/>
                                  <w:spacing w:val="-3"/>
                                  <w:sz w:val="18"/>
                                  <w:szCs w:val="28"/>
                                </w:rPr>
                                <w:t>0℃</w:t>
                              </w:r>
                              <w:r>
                                <w:rPr>
                                  <w:rFonts w:ascii="Arial" w:hAnsi="Arial" w:cs="Arial"/>
                                  <w:spacing w:val="-3"/>
                                  <w:sz w:val="18"/>
                                  <w:szCs w:val="28"/>
                                </w:rPr>
                                <w:t xml:space="preserve"> operating temperature</w:t>
                              </w:r>
                            </w:p>
                            <w:p w14:paraId="46E01520">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14:paraId="1D975274">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51430036">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26BE9D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50F5B45E">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11.1pt;margin-top:14.6pt;height:620.8pt;width:262.75pt;mso-position-horizontal-relative:page;z-index:251663360;mso-width-relative:page;mso-height-relative:page;" coordorigin="6798,2280" coordsize="4763,12416" o:gfxdata="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">
                <o:lock v:ext="edit" aspectratio="f"/>
                <v:shape id="Freeform 3" o:spid="_x0000_s1026" o:spt="100" style="position:absolute;left:6798;top:2280;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227;top:2727;height:1804;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C92ABC2">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Interface</w:t>
                        </w:r>
                      </w:p>
                      <w:p w14:paraId="31D40852">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16</w:t>
                        </w:r>
                        <w:r>
                          <w:rPr>
                            <w:rFonts w:ascii="Arial" w:hAnsi="Arial" w:cs="Arial"/>
                            <w:spacing w:val="-3"/>
                            <w:sz w:val="18"/>
                            <w:szCs w:val="28"/>
                          </w:rPr>
                          <w:t>-port 10/100Base-T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auto-MDI/ MDI-X function</w:t>
                        </w:r>
                      </w:p>
                      <w:p w14:paraId="2E4FF946">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2-po</w:t>
                        </w:r>
                        <w:r>
                          <w:rPr>
                            <w:rFonts w:ascii="Arial" w:hAnsi="Arial" w:cs="Arial"/>
                            <w:spacing w:val="-3"/>
                            <w:sz w:val="18"/>
                            <w:szCs w:val="28"/>
                          </w:rPr>
                          <w:t>rt gigabit SFP</w:t>
                        </w:r>
                        <w:r>
                          <w:rPr>
                            <w:rFonts w:hint="eastAsia" w:ascii="Arial" w:hAnsi="Arial" w:cs="Arial"/>
                            <w:spacing w:val="-3"/>
                            <w:sz w:val="18"/>
                            <w:szCs w:val="28"/>
                          </w:rPr>
                          <w:t xml:space="preserve"> uplink</w:t>
                        </w:r>
                      </w:p>
                      <w:p w14:paraId="4D1AB0D8">
                        <w:pPr>
                          <w:tabs>
                            <w:tab w:val="left" w:pos="181"/>
                          </w:tabs>
                          <w:autoSpaceDE w:val="0"/>
                          <w:autoSpaceDN w:val="0"/>
                          <w:spacing w:before="67" w:line="417" w:lineRule="auto"/>
                          <w:ind w:right="18"/>
                          <w:jc w:val="left"/>
                          <w:rPr>
                            <w:rFonts w:ascii="Arial" w:hAnsi="Arial" w:cs="Arial"/>
                            <w:sz w:val="15"/>
                          </w:rPr>
                        </w:pPr>
                      </w:p>
                    </w:txbxContent>
                  </v:textbox>
                </v:shape>
                <v:shape id="Text Box 5" o:spid="_x0000_s1026" o:spt="202" type="#_x0000_t202" style="position:absolute;left:7249;top:4796;height:4296;width:4022;"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07D7C11">
                        <w:pPr>
                          <w:tabs>
                            <w:tab w:val="left" w:pos="181"/>
                          </w:tabs>
                          <w:autoSpaceDE w:val="0"/>
                          <w:autoSpaceDN w:val="0"/>
                          <w:spacing w:before="128" w:line="360" w:lineRule="auto"/>
                          <w:ind w:left="-1" w:firstLine="174" w:firstLineChars="100"/>
                          <w:jc w:val="left"/>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pPr>
                        <w:r>
                          <w:rPr>
                            <w:rFonts w:ascii="Arial" w:hAnsi="Arial" w:cs="Arial"/>
                            <w:b/>
                            <w:bCs/>
                            <w:spacing w:val="-3"/>
                            <w:sz w:val="18"/>
                            <w:szCs w:val="28"/>
                            <w14:textFill>
                              <w14:gradFill>
                                <w14:gsLst>
                                  <w14:gs w14:pos="0">
                                    <w14:srgbClr w14:val="007BD3"/>
                                  </w14:gs>
                                  <w14:gs w14:pos="100000">
                                    <w14:srgbClr w14:val="034373"/>
                                  </w14:gs>
                                </w14:gsLst>
                                <w14:lin w14:ang="0" w14:scaled="0"/>
                              </w14:gradFill>
                            </w14:textFill>
                          </w:rPr>
                          <w:t>Industrial conformance</w:t>
                        </w:r>
                      </w:p>
                      <w:p w14:paraId="290D76BD">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hint="eastAsia" w:ascii="Arial" w:hAnsi="Arial" w:cs="Arial"/>
                            <w:spacing w:val="-3"/>
                            <w:sz w:val="18"/>
                            <w:szCs w:val="28"/>
                          </w:rPr>
                          <w:t>12</w:t>
                        </w:r>
                        <w:r>
                          <w:rPr>
                            <w:rFonts w:ascii="Arial" w:hAnsi="Arial" w:cs="Arial"/>
                            <w:spacing w:val="-3"/>
                            <w:sz w:val="18"/>
                            <w:szCs w:val="28"/>
                          </w:rPr>
                          <w:t>V to 5</w:t>
                        </w:r>
                        <w:r>
                          <w:rPr>
                            <w:rFonts w:hint="eastAsia" w:ascii="Arial" w:hAnsi="Arial" w:cs="Arial"/>
                            <w:spacing w:val="-3"/>
                            <w:sz w:val="18"/>
                            <w:szCs w:val="28"/>
                          </w:rPr>
                          <w:t>2</w:t>
                        </w:r>
                        <w:r>
                          <w:rPr>
                            <w:rFonts w:ascii="Arial" w:hAnsi="Arial" w:cs="Arial"/>
                            <w:spacing w:val="-3"/>
                            <w:sz w:val="18"/>
                            <w:szCs w:val="28"/>
                          </w:rPr>
                          <w:t>V DC, redundant power input</w:t>
                        </w:r>
                      </w:p>
                      <w:p w14:paraId="0490ECFB">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w:t>
                        </w:r>
                        <w:r>
                          <w:rPr>
                            <w:rFonts w:hint="eastAsia" w:ascii="Arial" w:hAnsi="Arial" w:cs="Arial"/>
                            <w:spacing w:val="-3"/>
                            <w:sz w:val="18"/>
                            <w:szCs w:val="28"/>
                          </w:rPr>
                          <w:t>0℃</w:t>
                        </w:r>
                        <w:r>
                          <w:rPr>
                            <w:rFonts w:ascii="Arial" w:hAnsi="Arial" w:cs="Arial"/>
                            <w:spacing w:val="-3"/>
                            <w:sz w:val="18"/>
                            <w:szCs w:val="28"/>
                          </w:rPr>
                          <w:t xml:space="preserve"> operating temperature</w:t>
                        </w:r>
                      </w:p>
                      <w:p w14:paraId="46E01520">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14:paraId="1D975274">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51430036">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26BE9D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50F5B45E">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p>
    <w:p w14:paraId="31E5AE68">
      <w:pPr>
        <w:pStyle w:val="3"/>
        <w:spacing w:before="5" w:line="417" w:lineRule="auto"/>
        <w:ind w:right="5132"/>
        <w:jc w:val="both"/>
        <w:rPr>
          <w:rFonts w:eastAsia="宋体"/>
          <w:b/>
          <w:bCs/>
          <w:sz w:val="18"/>
          <w:szCs w:val="18"/>
          <w:lang w:eastAsia="zh-CN"/>
        </w:rPr>
      </w:pPr>
    </w:p>
    <w:p w14:paraId="5360ACF6">
      <w:pPr>
        <w:pStyle w:val="3"/>
        <w:spacing w:before="5" w:line="417" w:lineRule="auto"/>
        <w:ind w:right="5132" w:firstLine="181" w:firstLineChars="100"/>
        <w:jc w:val="both"/>
        <w:rPr>
          <w:sz w:val="18"/>
          <w:szCs w:val="18"/>
        </w:rPr>
      </w:pPr>
      <w:r>
        <w:rPr>
          <w:rFonts w:hint="eastAsia" w:eastAsia="宋体"/>
          <w:b/>
          <w:bCs/>
          <w:sz w:val="18"/>
          <w:szCs w:val="18"/>
          <w:lang w:eastAsia="zh-CN"/>
        </w:rPr>
        <w:t>LBT216GS-M-SFP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hint="eastAsia" w:eastAsia="宋体"/>
          <w:sz w:val="18"/>
          <w:szCs w:val="18"/>
          <w:lang w:eastAsia="zh-CN"/>
        </w:rPr>
        <w:t>18</w:t>
      </w:r>
      <w:r>
        <w:rPr>
          <w:sz w:val="18"/>
          <w:szCs w:val="18"/>
        </w:rPr>
        <w:t xml:space="preserve">-port Industrial Ethernet Switch, provides non-blocking wire-speed performance in harsh industrial environment. It also provides </w:t>
      </w:r>
      <w:r>
        <w:rPr>
          <w:rFonts w:eastAsia="宋体"/>
          <w:sz w:val="18"/>
          <w:szCs w:val="18"/>
          <w:lang w:eastAsia="zh-CN"/>
        </w:rPr>
        <w:t>16</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w:t>
      </w:r>
      <w:r>
        <w:rPr>
          <w:rFonts w:hint="eastAsia" w:eastAsia="宋体"/>
          <w:sz w:val="18"/>
          <w:szCs w:val="18"/>
          <w:lang w:eastAsia="zh-CN"/>
        </w:rPr>
        <w:t>2</w:t>
      </w:r>
      <w:r>
        <w:rPr>
          <w:sz w:val="18"/>
          <w:szCs w:val="18"/>
        </w:rPr>
        <w:t>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3ED849C3">
      <w:pPr>
        <w:pStyle w:val="3"/>
        <w:spacing w:before="99" w:line="417" w:lineRule="auto"/>
        <w:ind w:right="5135"/>
        <w:jc w:val="both"/>
        <w:rPr>
          <w:sz w:val="18"/>
          <w:szCs w:val="18"/>
        </w:rPr>
      </w:pPr>
    </w:p>
    <w:p w14:paraId="0A928301">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LBT216GS-M-SFP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31B86394">
      <w:pPr>
        <w:pStyle w:val="3"/>
        <w:spacing w:before="98" w:line="417" w:lineRule="auto"/>
        <w:ind w:right="5133"/>
        <w:jc w:val="both"/>
        <w:rPr>
          <w:sz w:val="18"/>
          <w:szCs w:val="18"/>
        </w:rPr>
      </w:pPr>
    </w:p>
    <w:p w14:paraId="09D0F0AC">
      <w:pPr>
        <w:pStyle w:val="3"/>
        <w:spacing w:before="98" w:line="417" w:lineRule="auto"/>
        <w:ind w:right="5133"/>
        <w:jc w:val="both"/>
        <w:rPr>
          <w:sz w:val="18"/>
          <w:szCs w:val="18"/>
        </w:rPr>
      </w:pPr>
      <w:r>
        <mc:AlternateContent>
          <mc:Choice Requires="wps">
            <w:drawing>
              <wp:anchor distT="0" distB="0" distL="114300" distR="114300" simplePos="0" relativeHeight="251662336" behindDoc="0" locked="0" layoutInCell="1" allowOverlap="1">
                <wp:simplePos x="0" y="0"/>
                <wp:positionH relativeFrom="column">
                  <wp:posOffset>4062730</wp:posOffset>
                </wp:positionH>
                <wp:positionV relativeFrom="paragraph">
                  <wp:posOffset>142875</wp:posOffset>
                </wp:positionV>
                <wp:extent cx="3078480" cy="1631950"/>
                <wp:effectExtent l="0" t="0" r="7620" b="6350"/>
                <wp:wrapNone/>
                <wp:docPr id="3" name="Text Box 4"/>
                <wp:cNvGraphicFramePr/>
                <a:graphic xmlns:a="http://schemas.openxmlformats.org/drawingml/2006/main">
                  <a:graphicData uri="http://schemas.microsoft.com/office/word/2010/wordprocessingShape">
                    <wps:wsp>
                      <wps:cNvSpPr txBox="1">
                        <a:spLocks noChangeArrowheads="1"/>
                      </wps:cNvSpPr>
                      <wps:spPr bwMode="auto">
                        <a:xfrm>
                          <a:off x="0" y="0"/>
                          <a:ext cx="3078480" cy="1631950"/>
                        </a:xfrm>
                        <a:prstGeom prst="rect">
                          <a:avLst/>
                        </a:prstGeom>
                        <a:noFill/>
                        <a:ln>
                          <a:noFill/>
                        </a:ln>
                      </wps:spPr>
                      <wps:txbx>
                        <w:txbxContent>
                          <w:p w14:paraId="35F36634">
                            <w:pPr>
                              <w:spacing w:line="223" w:lineRule="exact"/>
                              <w:ind w:right="170" w:firstLine="200" w:firstLineChars="100"/>
                              <w:rPr>
                                <w:b/>
                                <w:bCs/>
                                <w:color w:val="005EA6"/>
                                <w:sz w:val="20"/>
                              </w:rPr>
                            </w:pPr>
                            <w:r>
                              <w:rPr>
                                <w:b/>
                                <w:bCs/>
                                <w:color w:val="005EA6"/>
                                <w:sz w:val="20"/>
                              </w:rPr>
                              <w:t xml:space="preserve">L2 management     </w:t>
                            </w:r>
                          </w:p>
                          <w:p w14:paraId="55A4B2BB">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Support STP/RSTP</w:t>
                            </w:r>
                            <w:r>
                              <w:rPr>
                                <w:rFonts w:hint="eastAsia" w:ascii="Arial" w:hAnsi="Arial" w:cs="Arial"/>
                                <w:spacing w:val="-3"/>
                                <w:sz w:val="18"/>
                                <w:szCs w:val="28"/>
                              </w:rPr>
                              <w:t>/</w:t>
                            </w:r>
                            <w:r>
                              <w:rPr>
                                <w:rFonts w:ascii="Arial" w:hAnsi="Arial" w:cs="Arial"/>
                                <w:spacing w:val="-3"/>
                                <w:sz w:val="18"/>
                                <w:szCs w:val="28"/>
                              </w:rPr>
                              <w:t xml:space="preserve">MSTP </w:t>
                            </w:r>
                          </w:p>
                          <w:p w14:paraId="2A69819B">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Web management, CLI</w:t>
                            </w:r>
                          </w:p>
                          <w:p w14:paraId="2C9DF0B3">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hint="eastAsia" w:ascii="Arial" w:hAnsi="Arial" w:cs="Arial"/>
                                <w:spacing w:val="-3"/>
                                <w:sz w:val="18"/>
                                <w:szCs w:val="28"/>
                              </w:rPr>
                              <w:t>I</w:t>
                            </w:r>
                            <w:r>
                              <w:rPr>
                                <w:rFonts w:ascii="Arial" w:hAnsi="Arial" w:cs="Arial"/>
                                <w:spacing w:val="-3"/>
                                <w:sz w:val="18"/>
                                <w:szCs w:val="28"/>
                              </w:rPr>
                              <w:t>GMP snooping, QOS,VLAN,SNMP</w:t>
                            </w:r>
                          </w:p>
                          <w:p w14:paraId="4227D141">
                            <w:pPr>
                              <w:tabs>
                                <w:tab w:val="left" w:pos="181"/>
                              </w:tabs>
                              <w:autoSpaceDE w:val="0"/>
                              <w:autoSpaceDN w:val="0"/>
                              <w:spacing w:before="67" w:line="417" w:lineRule="auto"/>
                              <w:ind w:right="170"/>
                              <w:jc w:val="left"/>
                              <w:rPr>
                                <w:rFonts w:ascii="Arial" w:hAnsi="Arial" w:cs="Arial"/>
                                <w:sz w:val="15"/>
                              </w:rPr>
                            </w:pPr>
                          </w:p>
                        </w:txbxContent>
                      </wps:txbx>
                      <wps:bodyPr rot="0" vert="horz" wrap="square" lIns="0" tIns="0" rIns="0" bIns="0" anchor="t" anchorCtr="0" upright="1">
                        <a:noAutofit/>
                      </wps:bodyPr>
                    </wps:wsp>
                  </a:graphicData>
                </a:graphic>
              </wp:anchor>
            </w:drawing>
          </mc:Choice>
          <mc:Fallback>
            <w:pict>
              <v:shape id="Text Box 4" o:spid="_x0000_s1026" o:spt="202" type="#_x0000_t202" style="position:absolute;left:0pt;margin-left:319.9pt;margin-top:11.25pt;height:128.5pt;width:242.4pt;z-index:251662336;mso-width-relative:page;mso-height-relative:page;" filled="f" stroked="f" coordsize="21600,21600" o:gfxdata="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NUfoNoAAAALAQAADwAAAAAAAAABACAAAAAiAAAAZHJzL2Rv&#10;d25yZXYueG1sUEsBAhQAFAAAAAgAh07iQPevpbr/AQAABQQAAA4AAAAAAAAAAQAgAAAAKQEAAGRy&#10;cy9lMm9Eb2MueG1sUEsFBgAAAAAGAAYAWQEAAJoFAAAAAA==&#10;">
                <v:fill on="f" focussize="0,0"/>
                <v:stroke on="f"/>
                <v:imagedata o:title=""/>
                <o:lock v:ext="edit" aspectratio="f"/>
                <v:textbox inset="0mm,0mm,0mm,0mm">
                  <w:txbxContent>
                    <w:p w14:paraId="35F36634">
                      <w:pPr>
                        <w:spacing w:line="223" w:lineRule="exact"/>
                        <w:ind w:right="170" w:firstLine="200" w:firstLineChars="100"/>
                        <w:rPr>
                          <w:b/>
                          <w:bCs/>
                          <w:color w:val="005EA6"/>
                          <w:sz w:val="20"/>
                        </w:rPr>
                      </w:pPr>
                      <w:r>
                        <w:rPr>
                          <w:b/>
                          <w:bCs/>
                          <w:color w:val="005EA6"/>
                          <w:sz w:val="20"/>
                        </w:rPr>
                        <w:t xml:space="preserve">L2 management     </w:t>
                      </w:r>
                    </w:p>
                    <w:p w14:paraId="55A4B2BB">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Support STP/RSTP</w:t>
                      </w:r>
                      <w:r>
                        <w:rPr>
                          <w:rFonts w:hint="eastAsia" w:ascii="Arial" w:hAnsi="Arial" w:cs="Arial"/>
                          <w:spacing w:val="-3"/>
                          <w:sz w:val="18"/>
                          <w:szCs w:val="28"/>
                        </w:rPr>
                        <w:t>/</w:t>
                      </w:r>
                      <w:r>
                        <w:rPr>
                          <w:rFonts w:ascii="Arial" w:hAnsi="Arial" w:cs="Arial"/>
                          <w:spacing w:val="-3"/>
                          <w:sz w:val="18"/>
                          <w:szCs w:val="28"/>
                        </w:rPr>
                        <w:t xml:space="preserve">MSTP </w:t>
                      </w:r>
                    </w:p>
                    <w:p w14:paraId="2A69819B">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Web management, CLI</w:t>
                      </w:r>
                    </w:p>
                    <w:p w14:paraId="2C9DF0B3">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hint="eastAsia" w:ascii="Arial" w:hAnsi="Arial" w:cs="Arial"/>
                          <w:spacing w:val="-3"/>
                          <w:sz w:val="18"/>
                          <w:szCs w:val="28"/>
                        </w:rPr>
                        <w:t>I</w:t>
                      </w:r>
                      <w:r>
                        <w:rPr>
                          <w:rFonts w:ascii="Arial" w:hAnsi="Arial" w:cs="Arial"/>
                          <w:spacing w:val="-3"/>
                          <w:sz w:val="18"/>
                          <w:szCs w:val="28"/>
                        </w:rPr>
                        <w:t>GMP snooping, QOS,VLAN,SNMP</w:t>
                      </w:r>
                    </w:p>
                    <w:p w14:paraId="4227D141">
                      <w:pPr>
                        <w:tabs>
                          <w:tab w:val="left" w:pos="181"/>
                        </w:tabs>
                        <w:autoSpaceDE w:val="0"/>
                        <w:autoSpaceDN w:val="0"/>
                        <w:spacing w:before="67" w:line="417" w:lineRule="auto"/>
                        <w:ind w:right="170"/>
                        <w:jc w:val="left"/>
                        <w:rPr>
                          <w:rFonts w:ascii="Arial" w:hAnsi="Arial" w:cs="Arial"/>
                          <w:sz w:val="15"/>
                        </w:rPr>
                      </w:pPr>
                    </w:p>
                  </w:txbxContent>
                </v:textbox>
              </v:shape>
            </w:pict>
          </mc:Fallback>
        </mc:AlternateContent>
      </w:r>
      <w:r>
        <w:rPr>
          <w:sz w:val="18"/>
          <w:szCs w:val="18"/>
        </w:rPr>
        <w:t xml:space="preserve">The </w:t>
      </w:r>
      <w:r>
        <w:rPr>
          <w:rFonts w:hint="eastAsia" w:eastAsia="宋体"/>
          <w:b/>
          <w:bCs/>
          <w:sz w:val="18"/>
          <w:szCs w:val="18"/>
          <w:lang w:eastAsia="zh-CN"/>
        </w:rPr>
        <w:t>LBT216GS-M-SFP</w:t>
      </w:r>
      <w:r>
        <w:rPr>
          <w:sz w:val="18"/>
          <w:szCs w:val="18"/>
        </w:rPr>
        <w:t xml:space="preserve"> is packaged in a compact IP</w:t>
      </w:r>
      <w:r>
        <w:rPr>
          <w:rFonts w:eastAsia="宋体"/>
          <w:sz w:val="18"/>
          <w:szCs w:val="18"/>
          <w:lang w:eastAsia="zh-CN"/>
        </w:rPr>
        <w:t>4</w:t>
      </w:r>
      <w:r>
        <w:rPr>
          <w:sz w:val="18"/>
          <w:szCs w:val="18"/>
        </w:rPr>
        <w:t>0 case</w:t>
      </w:r>
      <w:r>
        <w:rPr>
          <w:rFonts w:hint="eastAsia" w:eastAsia="宋体"/>
          <w:sz w:val="18"/>
          <w:szCs w:val="18"/>
          <w:lang w:eastAsia="zh-CN"/>
        </w:rPr>
        <w:t xml:space="preserve"> with </w:t>
      </w:r>
      <w:r>
        <w:rPr>
          <w:sz w:val="18"/>
          <w:szCs w:val="18"/>
        </w:rPr>
        <w:t xml:space="preserve">DIN rail </w:t>
      </w:r>
      <w:r>
        <w:rPr>
          <w:rFonts w:hint="eastAsia" w:eastAsia="宋体"/>
          <w:sz w:val="18"/>
          <w:szCs w:val="18"/>
          <w:lang w:eastAsia="zh-CN"/>
        </w:rPr>
        <w:t>installation</w:t>
      </w:r>
      <w:r>
        <w:rPr>
          <w:sz w:val="18"/>
          <w:szCs w:val="18"/>
        </w:rPr>
        <w:t xml:space="preserv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2FADAA09">
      <w:pPr>
        <w:ind w:right="293"/>
        <w:rPr>
          <w:rFonts w:ascii="Arial" w:hAnsi="Arial" w:cs="Arial"/>
          <w:sz w:val="20"/>
        </w:rPr>
        <w:sectPr>
          <w:pgSz w:w="11910" w:h="16840"/>
          <w:pgMar w:top="840" w:right="711" w:bottom="0" w:left="800" w:header="720" w:footer="720" w:gutter="0"/>
          <w:cols w:space="720" w:num="1"/>
        </w:sectPr>
      </w:pPr>
    </w:p>
    <w:p w14:paraId="3460F3E9">
      <w:pPr>
        <w:pStyle w:val="2"/>
        <w:spacing w:before="95"/>
        <w:ind w:left="0"/>
        <w:jc w:val="both"/>
        <w:rPr>
          <w:rFonts w:ascii="Arial" w:hAnsi="Arial" w:cs="Arial" w:eastAsiaTheme="minorHAnsi"/>
          <w:b/>
          <w:bCs/>
          <w:i w:val="0"/>
          <w:color w:val="F7AC00"/>
          <w:kern w:val="2"/>
          <w:sz w:val="30"/>
          <w:szCs w:val="30"/>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ascii="Arial" w:hAnsi="Arial" w:cs="Arial" w:eastAsiaTheme="minorHAnsi"/>
          <w:b/>
          <w:bCs/>
          <w:i w:val="0"/>
          <w:color w:val="F7AC00"/>
          <w:kern w:val="2"/>
          <w:sz w:val="30"/>
          <w:szCs w:val="30"/>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mc:AlternateContent>
          <mc:Choice Requires="wps">
            <w:drawing>
              <wp:anchor distT="0" distB="0" distL="114300" distR="114300" simplePos="0" relativeHeight="251660288"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1030C021">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0288;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1030C021">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eastAsiaTheme="minorHAnsi"/>
          <w:b/>
          <w:bCs/>
          <w:i w:val="0"/>
          <w:color w:val="F7AC00"/>
          <w:kern w:val="2"/>
          <w:sz w:val="30"/>
          <w:szCs w:val="30"/>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mc:AlternateContent>
          <mc:Choice Requires="wps">
            <w:drawing>
              <wp:anchor distT="0" distB="0" distL="114300" distR="114300" simplePos="0" relativeHeight="251661312"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041A8BC0">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1312;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041A8BC0">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eastAsiaTheme="minorHAnsi"/>
          <w:b/>
          <w:bCs/>
          <w:i w:val="0"/>
          <w:color w:val="F7AC00"/>
          <w:kern w:val="2"/>
          <w:sz w:val="30"/>
          <w:szCs w:val="30"/>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ascii="Arial" w:hAnsi="Arial" w:cs="Arial" w:eastAsiaTheme="minorHAnsi"/>
          <w:b/>
          <w:bCs/>
          <w:i w:val="0"/>
          <w:color w:val="F7AC00"/>
          <w:kern w:val="2"/>
          <w:sz w:val="30"/>
          <w:szCs w:val="30"/>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3CDEE1E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67A06EB">
            <w:pPr>
              <w:pStyle w:val="18"/>
              <w:spacing w:before="24" w:line="360" w:lineRule="auto"/>
              <w:rPr>
                <w:sz w:val="18"/>
                <w:szCs w:val="18"/>
              </w:rPr>
            </w:pPr>
            <w:r>
              <w:rPr>
                <w:rFonts w:eastAsia="宋体"/>
                <w:sz w:val="18"/>
                <w:szCs w:val="18"/>
                <w:lang w:eastAsia="zh-CN"/>
              </w:rPr>
              <w:t>Model No.</w:t>
            </w:r>
          </w:p>
        </w:tc>
        <w:tc>
          <w:tcPr>
            <w:tcW w:w="6268" w:type="dxa"/>
          </w:tcPr>
          <w:p w14:paraId="12680D9C">
            <w:pPr>
              <w:pStyle w:val="18"/>
              <w:spacing w:before="25" w:line="360" w:lineRule="auto"/>
              <w:rPr>
                <w:sz w:val="18"/>
                <w:szCs w:val="18"/>
              </w:rPr>
            </w:pPr>
            <w:r>
              <w:rPr>
                <w:rFonts w:hint="eastAsia"/>
                <w:sz w:val="18"/>
                <w:szCs w:val="18"/>
                <w:lang w:eastAsia="zh-CN"/>
              </w:rPr>
              <w:t>LBT216GS-M-SFP</w:t>
            </w:r>
          </w:p>
        </w:tc>
      </w:tr>
      <w:tr w14:paraId="06B1B58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4D8D38A7">
            <w:pPr>
              <w:pStyle w:val="18"/>
              <w:spacing w:before="25" w:line="360" w:lineRule="auto"/>
              <w:rPr>
                <w:sz w:val="18"/>
                <w:szCs w:val="18"/>
                <w:lang w:eastAsia="zh-CN"/>
              </w:rPr>
            </w:pPr>
            <w:r>
              <w:rPr>
                <w:sz w:val="18"/>
                <w:szCs w:val="18"/>
              </w:rPr>
              <w:t>1000Base-TX Port</w:t>
            </w:r>
          </w:p>
        </w:tc>
        <w:tc>
          <w:tcPr>
            <w:tcW w:w="6268" w:type="dxa"/>
          </w:tcPr>
          <w:p w14:paraId="3DC3416D">
            <w:pPr>
              <w:pStyle w:val="18"/>
              <w:spacing w:before="25" w:line="360" w:lineRule="auto"/>
              <w:rPr>
                <w:sz w:val="18"/>
                <w:szCs w:val="18"/>
              </w:rPr>
            </w:pPr>
            <w:r>
              <w:rPr>
                <w:sz w:val="18"/>
                <w:szCs w:val="18"/>
              </w:rPr>
              <w:t>16 port</w:t>
            </w:r>
            <w:r>
              <w:rPr>
                <w:rFonts w:hint="eastAsia"/>
                <w:sz w:val="18"/>
                <w:szCs w:val="18"/>
              </w:rPr>
              <w:t xml:space="preserve"> </w:t>
            </w:r>
            <w:r>
              <w:rPr>
                <w:sz w:val="18"/>
                <w:szCs w:val="18"/>
              </w:rPr>
              <w:t>RJ-45 auto-MDI / MDI-X</w:t>
            </w:r>
          </w:p>
        </w:tc>
      </w:tr>
      <w:tr w14:paraId="2E75D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6A8D1DEE">
            <w:pPr>
              <w:pStyle w:val="18"/>
              <w:spacing w:before="25" w:line="360" w:lineRule="auto"/>
              <w:rPr>
                <w:sz w:val="18"/>
                <w:szCs w:val="18"/>
                <w:lang w:eastAsia="zh-CN"/>
              </w:rPr>
            </w:pPr>
            <w:r>
              <w:rPr>
                <w:sz w:val="18"/>
                <w:szCs w:val="18"/>
              </w:rPr>
              <w:t>10</w:t>
            </w:r>
            <w:r>
              <w:rPr>
                <w:rFonts w:hint="eastAsia"/>
                <w:sz w:val="18"/>
                <w:szCs w:val="18"/>
                <w:lang w:eastAsia="zh-CN"/>
              </w:rPr>
              <w:t>0</w:t>
            </w:r>
            <w:r>
              <w:rPr>
                <w:sz w:val="18"/>
                <w:szCs w:val="18"/>
                <w:lang w:eastAsia="zh-CN"/>
              </w:rPr>
              <w:t>0</w:t>
            </w:r>
            <w:r>
              <w:rPr>
                <w:sz w:val="18"/>
                <w:szCs w:val="18"/>
              </w:rPr>
              <w:t>Base-FX Port</w:t>
            </w:r>
          </w:p>
        </w:tc>
        <w:tc>
          <w:tcPr>
            <w:tcW w:w="6268" w:type="dxa"/>
          </w:tcPr>
          <w:p w14:paraId="42C22E45">
            <w:pPr>
              <w:pStyle w:val="18"/>
              <w:spacing w:before="25" w:line="360" w:lineRule="auto"/>
              <w:rPr>
                <w:sz w:val="18"/>
                <w:szCs w:val="18"/>
              </w:rPr>
            </w:pPr>
            <w:r>
              <w:rPr>
                <w:rFonts w:hint="eastAsia" w:eastAsia="宋体"/>
                <w:sz w:val="18"/>
                <w:szCs w:val="18"/>
                <w:lang w:eastAsia="zh-CN"/>
              </w:rPr>
              <w:t>2</w:t>
            </w:r>
            <w:r>
              <w:rPr>
                <w:sz w:val="18"/>
                <w:szCs w:val="18"/>
              </w:rPr>
              <w:t>G</w:t>
            </w:r>
            <w:r>
              <w:rPr>
                <w:rFonts w:hint="eastAsia"/>
                <w:sz w:val="18"/>
                <w:szCs w:val="18"/>
              </w:rPr>
              <w:t xml:space="preserve"> SFP Slot</w:t>
            </w:r>
          </w:p>
        </w:tc>
      </w:tr>
      <w:tr w14:paraId="2C43089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7A7BD738">
            <w:pPr>
              <w:pStyle w:val="18"/>
              <w:spacing w:before="25" w:line="360" w:lineRule="auto"/>
              <w:rPr>
                <w:sz w:val="18"/>
                <w:szCs w:val="18"/>
              </w:rPr>
            </w:pPr>
          </w:p>
          <w:p w14:paraId="7BFC7F51">
            <w:pPr>
              <w:pStyle w:val="18"/>
              <w:spacing w:before="25" w:line="360" w:lineRule="auto"/>
              <w:rPr>
                <w:sz w:val="18"/>
                <w:szCs w:val="18"/>
              </w:rPr>
            </w:pPr>
            <w:r>
              <w:rPr>
                <w:sz w:val="18"/>
                <w:szCs w:val="18"/>
              </w:rPr>
              <w:t>Performance Specification</w:t>
            </w:r>
          </w:p>
        </w:tc>
        <w:tc>
          <w:tcPr>
            <w:tcW w:w="6268" w:type="dxa"/>
          </w:tcPr>
          <w:p w14:paraId="20AD4FEC">
            <w:pPr>
              <w:pStyle w:val="18"/>
              <w:spacing w:before="25" w:line="360" w:lineRule="auto"/>
              <w:rPr>
                <w:sz w:val="18"/>
                <w:szCs w:val="18"/>
              </w:rPr>
            </w:pPr>
            <w:r>
              <w:rPr>
                <w:sz w:val="18"/>
                <w:szCs w:val="18"/>
              </w:rPr>
              <w:t xml:space="preserve">Bandwidth: 56Gbps </w:t>
            </w:r>
            <w:r>
              <w:rPr>
                <w:sz w:val="18"/>
                <w:szCs w:val="18"/>
              </w:rPr>
              <w:br w:type="textWrapping"/>
            </w:r>
            <w:r>
              <w:rPr>
                <w:sz w:val="18"/>
                <w:szCs w:val="18"/>
              </w:rPr>
              <w:t>Packet Buffer Memory:</w:t>
            </w:r>
            <w:r>
              <w:t xml:space="preserve"> </w:t>
            </w:r>
            <w:r>
              <w:rPr>
                <w:sz w:val="18"/>
                <w:szCs w:val="18"/>
              </w:rPr>
              <w:t>12Mbit</w:t>
            </w:r>
            <w:r>
              <w:rPr>
                <w:sz w:val="18"/>
                <w:szCs w:val="18"/>
              </w:rPr>
              <w:br w:type="textWrapping"/>
            </w:r>
            <w:r>
              <w:rPr>
                <w:sz w:val="18"/>
                <w:szCs w:val="18"/>
              </w:rPr>
              <w:t>Packet Forwarding Rate:</w:t>
            </w:r>
            <w:r>
              <w:t xml:space="preserve"> </w:t>
            </w:r>
            <w:r>
              <w:rPr>
                <w:sz w:val="18"/>
                <w:szCs w:val="18"/>
              </w:rPr>
              <w:t>42Mpps</w:t>
            </w:r>
          </w:p>
          <w:p w14:paraId="33DFD033">
            <w:pPr>
              <w:pStyle w:val="18"/>
              <w:spacing w:before="25" w:line="360" w:lineRule="auto"/>
              <w:rPr>
                <w:sz w:val="18"/>
                <w:szCs w:val="18"/>
              </w:rPr>
            </w:pPr>
            <w:r>
              <w:rPr>
                <w:sz w:val="18"/>
                <w:szCs w:val="18"/>
              </w:rPr>
              <w:t>MAC Address Table: 8K</w:t>
            </w:r>
          </w:p>
        </w:tc>
      </w:tr>
      <w:tr w14:paraId="583BD3D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2ADA7C8">
            <w:pPr>
              <w:pStyle w:val="18"/>
              <w:spacing w:before="25" w:line="360" w:lineRule="auto"/>
              <w:rPr>
                <w:sz w:val="18"/>
                <w:szCs w:val="18"/>
              </w:rPr>
            </w:pPr>
            <w:r>
              <w:rPr>
                <w:sz w:val="18"/>
                <w:szCs w:val="18"/>
              </w:rPr>
              <w:t>Installation</w:t>
            </w:r>
          </w:p>
        </w:tc>
        <w:tc>
          <w:tcPr>
            <w:tcW w:w="6268" w:type="dxa"/>
          </w:tcPr>
          <w:p w14:paraId="7B0A6118">
            <w:pPr>
              <w:pStyle w:val="18"/>
              <w:spacing w:before="25" w:line="360" w:lineRule="auto"/>
              <w:rPr>
                <w:sz w:val="18"/>
                <w:szCs w:val="18"/>
              </w:rPr>
            </w:pPr>
            <w:r>
              <w:rPr>
                <w:sz w:val="18"/>
                <w:szCs w:val="18"/>
              </w:rPr>
              <w:t>DIN rail</w:t>
            </w:r>
          </w:p>
        </w:tc>
      </w:tr>
      <w:tr w14:paraId="41EA6D6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A3A141B">
            <w:pPr>
              <w:pStyle w:val="18"/>
              <w:spacing w:before="25" w:line="360" w:lineRule="auto"/>
              <w:rPr>
                <w:sz w:val="18"/>
                <w:szCs w:val="18"/>
              </w:rPr>
            </w:pPr>
            <w:r>
              <w:rPr>
                <w:sz w:val="18"/>
                <w:szCs w:val="18"/>
              </w:rPr>
              <w:t>Maximum Frame Size</w:t>
            </w:r>
          </w:p>
        </w:tc>
        <w:tc>
          <w:tcPr>
            <w:tcW w:w="6268" w:type="dxa"/>
          </w:tcPr>
          <w:p w14:paraId="71220A1A">
            <w:pPr>
              <w:pStyle w:val="18"/>
              <w:spacing w:before="25" w:line="360" w:lineRule="auto"/>
              <w:rPr>
                <w:sz w:val="18"/>
                <w:szCs w:val="18"/>
              </w:rPr>
            </w:pPr>
            <w:r>
              <w:rPr>
                <w:rFonts w:hint="eastAsia"/>
                <w:sz w:val="18"/>
                <w:szCs w:val="18"/>
              </w:rPr>
              <w:t>10240bytes packet size</w:t>
            </w:r>
          </w:p>
        </w:tc>
      </w:tr>
      <w:tr w14:paraId="5B7E54C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974AA50">
            <w:pPr>
              <w:pStyle w:val="18"/>
              <w:spacing w:before="25" w:line="360" w:lineRule="auto"/>
              <w:rPr>
                <w:sz w:val="18"/>
                <w:szCs w:val="18"/>
              </w:rPr>
            </w:pPr>
            <w:r>
              <w:rPr>
                <w:sz w:val="18"/>
                <w:szCs w:val="18"/>
              </w:rPr>
              <w:t>Flow Control</w:t>
            </w:r>
          </w:p>
        </w:tc>
        <w:tc>
          <w:tcPr>
            <w:tcW w:w="6268" w:type="dxa"/>
          </w:tcPr>
          <w:p w14:paraId="6BB6B659">
            <w:pPr>
              <w:pStyle w:val="18"/>
              <w:spacing w:before="25" w:line="360" w:lineRule="auto"/>
              <w:rPr>
                <w:sz w:val="18"/>
                <w:szCs w:val="18"/>
              </w:rPr>
            </w:pPr>
            <w:r>
              <w:rPr>
                <w:sz w:val="18"/>
                <w:szCs w:val="18"/>
              </w:rPr>
              <w:t>Back pressure for half duplex, IEEE 802.3x pause frame for full duplex</w:t>
            </w:r>
          </w:p>
        </w:tc>
      </w:tr>
      <w:tr w14:paraId="5B7D1E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1886B45A">
            <w:pPr>
              <w:pStyle w:val="18"/>
              <w:spacing w:before="25" w:line="360" w:lineRule="auto"/>
              <w:rPr>
                <w:sz w:val="18"/>
                <w:szCs w:val="18"/>
              </w:rPr>
            </w:pPr>
            <w:r>
              <w:rPr>
                <w:sz w:val="18"/>
                <w:szCs w:val="18"/>
              </w:rPr>
              <w:t>Enclosure</w:t>
            </w:r>
          </w:p>
        </w:tc>
        <w:tc>
          <w:tcPr>
            <w:tcW w:w="6268" w:type="dxa"/>
          </w:tcPr>
          <w:p w14:paraId="02C1AFAC">
            <w:pPr>
              <w:pStyle w:val="18"/>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00E62D1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69FC2D4B">
            <w:pPr>
              <w:pStyle w:val="18"/>
              <w:spacing w:before="25" w:line="360" w:lineRule="auto"/>
              <w:rPr>
                <w:sz w:val="18"/>
                <w:szCs w:val="18"/>
              </w:rPr>
            </w:pPr>
          </w:p>
          <w:p w14:paraId="0A6291E2">
            <w:pPr>
              <w:pStyle w:val="18"/>
              <w:spacing w:before="25" w:line="360" w:lineRule="auto"/>
              <w:rPr>
                <w:sz w:val="18"/>
                <w:szCs w:val="18"/>
              </w:rPr>
            </w:pPr>
            <w:r>
              <w:rPr>
                <w:sz w:val="18"/>
                <w:szCs w:val="18"/>
              </w:rPr>
              <w:t>LED Indicator</w:t>
            </w:r>
          </w:p>
        </w:tc>
        <w:tc>
          <w:tcPr>
            <w:tcW w:w="6268" w:type="dxa"/>
          </w:tcPr>
          <w:p w14:paraId="02833358">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7E5558D5">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2B3DE77B">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56BC074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95C387A">
            <w:pPr>
              <w:pStyle w:val="18"/>
              <w:spacing w:before="25" w:line="360" w:lineRule="auto"/>
              <w:rPr>
                <w:sz w:val="18"/>
                <w:szCs w:val="18"/>
              </w:rPr>
            </w:pPr>
            <w:r>
              <w:rPr>
                <w:sz w:val="18"/>
                <w:szCs w:val="18"/>
              </w:rPr>
              <w:t>Power Input</w:t>
            </w:r>
          </w:p>
        </w:tc>
        <w:tc>
          <w:tcPr>
            <w:tcW w:w="6268" w:type="dxa"/>
          </w:tcPr>
          <w:p w14:paraId="01EF5C7E">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3D8382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702B84">
            <w:pPr>
              <w:pStyle w:val="18"/>
              <w:spacing w:before="25" w:line="360" w:lineRule="auto"/>
              <w:rPr>
                <w:sz w:val="18"/>
                <w:szCs w:val="18"/>
              </w:rPr>
            </w:pPr>
            <w:r>
              <w:rPr>
                <w:sz w:val="18"/>
                <w:szCs w:val="18"/>
              </w:rPr>
              <w:t>Power Consumption</w:t>
            </w:r>
          </w:p>
        </w:tc>
        <w:tc>
          <w:tcPr>
            <w:tcW w:w="6268" w:type="dxa"/>
          </w:tcPr>
          <w:p w14:paraId="18422B4A">
            <w:pPr>
              <w:pStyle w:val="18"/>
              <w:spacing w:before="25" w:line="360" w:lineRule="auto"/>
              <w:ind w:left="0"/>
              <w:rPr>
                <w:rFonts w:eastAsiaTheme="minorEastAsia"/>
                <w:sz w:val="18"/>
                <w:szCs w:val="18"/>
                <w:lang w:eastAsia="zh-CN"/>
              </w:rPr>
            </w:pPr>
            <w:r>
              <w:rPr>
                <w:rFonts w:eastAsiaTheme="minorEastAsia"/>
                <w:sz w:val="18"/>
                <w:szCs w:val="18"/>
                <w:lang w:eastAsia="zh-CN"/>
              </w:rPr>
              <w:t>&lt; 10W</w:t>
            </w:r>
          </w:p>
        </w:tc>
      </w:tr>
      <w:tr w14:paraId="2F0B6E9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793394A3">
            <w:pPr>
              <w:pStyle w:val="18"/>
              <w:spacing w:before="25" w:line="360" w:lineRule="auto"/>
              <w:rPr>
                <w:sz w:val="18"/>
                <w:szCs w:val="18"/>
              </w:rPr>
            </w:pPr>
            <w:r>
              <w:rPr>
                <w:sz w:val="18"/>
                <w:szCs w:val="18"/>
              </w:rPr>
              <w:t>Surge protection</w:t>
            </w:r>
          </w:p>
        </w:tc>
        <w:tc>
          <w:tcPr>
            <w:tcW w:w="6268" w:type="dxa"/>
          </w:tcPr>
          <w:p w14:paraId="4ADA2D5F">
            <w:pPr>
              <w:pStyle w:val="18"/>
              <w:spacing w:line="360" w:lineRule="auto"/>
              <w:rPr>
                <w:sz w:val="18"/>
                <w:szCs w:val="18"/>
              </w:rPr>
            </w:pPr>
            <w:r>
              <w:t> </w:t>
            </w:r>
            <w:r>
              <w:rPr>
                <w:rFonts w:eastAsia="宋体"/>
                <w:sz w:val="18"/>
                <w:szCs w:val="18"/>
                <w:lang w:eastAsia="zh-CN"/>
              </w:rPr>
              <w:t>± 4KV</w:t>
            </w:r>
          </w:p>
        </w:tc>
      </w:tr>
      <w:tr w14:paraId="609926D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649EE2A9">
            <w:pPr>
              <w:pStyle w:val="18"/>
              <w:spacing w:before="0" w:line="360" w:lineRule="auto"/>
              <w:ind w:left="0"/>
              <w:rPr>
                <w:sz w:val="18"/>
                <w:szCs w:val="18"/>
              </w:rPr>
            </w:pPr>
          </w:p>
          <w:p w14:paraId="3E6A49A2">
            <w:pPr>
              <w:pStyle w:val="18"/>
              <w:spacing w:before="102" w:line="360" w:lineRule="auto"/>
              <w:rPr>
                <w:sz w:val="18"/>
                <w:szCs w:val="18"/>
              </w:rPr>
            </w:pPr>
            <w:r>
              <w:rPr>
                <w:sz w:val="18"/>
                <w:szCs w:val="18"/>
              </w:rPr>
              <w:t>Network Protocols</w:t>
            </w:r>
          </w:p>
        </w:tc>
        <w:tc>
          <w:tcPr>
            <w:tcW w:w="6268" w:type="dxa"/>
          </w:tcPr>
          <w:p w14:paraId="0E979655">
            <w:pPr>
              <w:pStyle w:val="18"/>
              <w:spacing w:before="21" w:line="360" w:lineRule="auto"/>
              <w:rPr>
                <w:sz w:val="18"/>
                <w:szCs w:val="18"/>
                <w:lang w:eastAsia="zh-CN"/>
              </w:rPr>
            </w:pPr>
            <w:r>
              <w:rPr>
                <w:sz w:val="18"/>
                <w:szCs w:val="18"/>
                <w:lang w:eastAsia="zh-CN"/>
              </w:rPr>
              <w:t xml:space="preserve">IEEE802.3 10BASE-T; </w:t>
            </w:r>
          </w:p>
          <w:p w14:paraId="686F037B">
            <w:pPr>
              <w:pStyle w:val="18"/>
              <w:spacing w:before="21" w:line="360" w:lineRule="auto"/>
              <w:rPr>
                <w:sz w:val="18"/>
                <w:szCs w:val="18"/>
                <w:lang w:eastAsia="zh-CN"/>
              </w:rPr>
            </w:pPr>
            <w:r>
              <w:rPr>
                <w:sz w:val="18"/>
                <w:szCs w:val="18"/>
                <w:lang w:eastAsia="zh-CN"/>
              </w:rPr>
              <w:t xml:space="preserve">IEEE802.3i 10Base-T; </w:t>
            </w:r>
          </w:p>
          <w:p w14:paraId="05E58644">
            <w:pPr>
              <w:pStyle w:val="18"/>
              <w:spacing w:before="21" w:line="360" w:lineRule="auto"/>
              <w:rPr>
                <w:sz w:val="18"/>
                <w:szCs w:val="18"/>
                <w:lang w:eastAsia="zh-CN"/>
              </w:rPr>
            </w:pPr>
            <w:r>
              <w:rPr>
                <w:sz w:val="18"/>
                <w:szCs w:val="18"/>
                <w:lang w:eastAsia="zh-CN"/>
              </w:rPr>
              <w:t xml:space="preserve">IEEE802.3u;100Base-TX/FX; </w:t>
            </w:r>
          </w:p>
          <w:p w14:paraId="515C867D">
            <w:pPr>
              <w:pStyle w:val="18"/>
              <w:spacing w:before="21" w:line="360" w:lineRule="auto"/>
              <w:rPr>
                <w:sz w:val="18"/>
                <w:szCs w:val="18"/>
                <w:lang w:eastAsia="zh-CN"/>
              </w:rPr>
            </w:pPr>
            <w:r>
              <w:rPr>
                <w:sz w:val="18"/>
                <w:szCs w:val="18"/>
                <w:lang w:eastAsia="zh-CN"/>
              </w:rPr>
              <w:t xml:space="preserve">IEEE802.3ab 1000Base-T;  </w:t>
            </w:r>
          </w:p>
          <w:p w14:paraId="65A0548E">
            <w:pPr>
              <w:pStyle w:val="18"/>
              <w:spacing w:before="21" w:line="360" w:lineRule="auto"/>
              <w:rPr>
                <w:sz w:val="18"/>
                <w:szCs w:val="18"/>
                <w:lang w:eastAsia="zh-CN"/>
              </w:rPr>
            </w:pPr>
            <w:r>
              <w:rPr>
                <w:sz w:val="18"/>
                <w:szCs w:val="18"/>
                <w:lang w:eastAsia="zh-CN"/>
              </w:rPr>
              <w:t xml:space="preserve">IEEE802.3z 1000Base-X; </w:t>
            </w:r>
          </w:p>
          <w:p w14:paraId="52D8C20C">
            <w:pPr>
              <w:pStyle w:val="18"/>
              <w:spacing w:before="21" w:line="360" w:lineRule="auto"/>
              <w:rPr>
                <w:sz w:val="18"/>
                <w:szCs w:val="18"/>
              </w:rPr>
            </w:pPr>
            <w:r>
              <w:rPr>
                <w:sz w:val="18"/>
                <w:szCs w:val="18"/>
                <w:lang w:eastAsia="zh-CN"/>
              </w:rPr>
              <w:t>IEEE802.3x;</w:t>
            </w:r>
          </w:p>
        </w:tc>
      </w:tr>
      <w:tr w14:paraId="1C884ED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E74EAB0">
            <w:pPr>
              <w:pStyle w:val="18"/>
              <w:spacing w:before="143" w:line="360" w:lineRule="auto"/>
              <w:ind w:left="0"/>
              <w:rPr>
                <w:sz w:val="18"/>
                <w:szCs w:val="18"/>
              </w:rPr>
            </w:pPr>
            <w:r>
              <w:rPr>
                <w:sz w:val="18"/>
                <w:szCs w:val="18"/>
              </w:rPr>
              <w:t>Network cables</w:t>
            </w:r>
          </w:p>
        </w:tc>
        <w:tc>
          <w:tcPr>
            <w:tcW w:w="6268" w:type="dxa"/>
          </w:tcPr>
          <w:p w14:paraId="165C4C30">
            <w:pPr>
              <w:pStyle w:val="18"/>
              <w:spacing w:before="21" w:line="360" w:lineRule="auto"/>
              <w:rPr>
                <w:sz w:val="18"/>
                <w:szCs w:val="18"/>
                <w:lang w:eastAsia="zh-CN"/>
              </w:rPr>
            </w:pPr>
            <w:r>
              <w:rPr>
                <w:sz w:val="18"/>
                <w:szCs w:val="18"/>
                <w:lang w:eastAsia="zh-CN"/>
              </w:rPr>
              <w:t xml:space="preserve">10BASE-T: Cat3,4,5 UTP(≤100 meter)     </w:t>
            </w:r>
          </w:p>
          <w:p w14:paraId="6DE396CA">
            <w:pPr>
              <w:pStyle w:val="18"/>
              <w:spacing w:before="21" w:line="360" w:lineRule="auto"/>
              <w:rPr>
                <w:sz w:val="18"/>
                <w:szCs w:val="18"/>
                <w:lang w:eastAsia="zh-CN"/>
              </w:rPr>
            </w:pPr>
            <w:r>
              <w:rPr>
                <w:sz w:val="18"/>
                <w:szCs w:val="18"/>
                <w:lang w:eastAsia="zh-CN"/>
              </w:rPr>
              <w:t>100BASE-TX: Cat5 or later UTP(≤100meter)</w:t>
            </w:r>
          </w:p>
          <w:p w14:paraId="4F1CBCEA">
            <w:pPr>
              <w:pStyle w:val="18"/>
              <w:spacing w:before="21" w:line="360" w:lineRule="auto"/>
              <w:rPr>
                <w:sz w:val="18"/>
                <w:szCs w:val="18"/>
              </w:rPr>
            </w:pPr>
            <w:r>
              <w:rPr>
                <w:sz w:val="18"/>
                <w:szCs w:val="18"/>
                <w:lang w:eastAsia="zh-CN"/>
              </w:rPr>
              <w:t>1000BASE-TX: Cat6 or later UTP(≤100 meter)</w:t>
            </w:r>
          </w:p>
        </w:tc>
      </w:tr>
      <w:tr w14:paraId="65A6F13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444CB1F">
            <w:pPr>
              <w:pStyle w:val="18"/>
              <w:spacing w:before="143" w:line="360" w:lineRule="auto"/>
              <w:rPr>
                <w:sz w:val="18"/>
                <w:szCs w:val="18"/>
              </w:rPr>
            </w:pPr>
          </w:p>
          <w:p w14:paraId="4E312F44">
            <w:pPr>
              <w:pStyle w:val="18"/>
              <w:spacing w:before="143" w:line="360" w:lineRule="auto"/>
              <w:rPr>
                <w:sz w:val="18"/>
                <w:szCs w:val="18"/>
              </w:rPr>
            </w:pPr>
          </w:p>
          <w:p w14:paraId="4FEF16B9">
            <w:pPr>
              <w:pStyle w:val="18"/>
              <w:spacing w:before="143" w:line="360" w:lineRule="auto"/>
              <w:rPr>
                <w:sz w:val="18"/>
                <w:szCs w:val="18"/>
              </w:rPr>
            </w:pPr>
            <w:r>
              <w:rPr>
                <w:sz w:val="18"/>
                <w:szCs w:val="18"/>
              </w:rPr>
              <w:t>Industry Standard</w:t>
            </w:r>
          </w:p>
        </w:tc>
        <w:tc>
          <w:tcPr>
            <w:tcW w:w="6268" w:type="dxa"/>
          </w:tcPr>
          <w:p w14:paraId="22479AF0">
            <w:pPr>
              <w:pStyle w:val="18"/>
              <w:spacing w:before="1" w:line="360" w:lineRule="auto"/>
              <w:rPr>
                <w:sz w:val="18"/>
                <w:szCs w:val="18"/>
                <w:lang w:eastAsia="zh-CN"/>
              </w:rPr>
            </w:pPr>
            <w:r>
              <w:rPr>
                <w:sz w:val="18"/>
                <w:szCs w:val="18"/>
                <w:lang w:eastAsia="zh-CN"/>
              </w:rPr>
              <w:t xml:space="preserve">FCC CFR47 Part 15,EN55022/CISPR22, Class A </w:t>
            </w:r>
          </w:p>
          <w:p w14:paraId="300FB9F6">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65DE4DC">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3B21CB9A">
            <w:pPr>
              <w:pStyle w:val="18"/>
              <w:spacing w:before="1" w:line="360" w:lineRule="auto"/>
              <w:rPr>
                <w:sz w:val="18"/>
                <w:szCs w:val="18"/>
                <w:lang w:eastAsia="zh-CN"/>
              </w:rPr>
            </w:pPr>
            <w:r>
              <w:rPr>
                <w:sz w:val="18"/>
                <w:szCs w:val="18"/>
                <w:lang w:eastAsia="zh-CN"/>
              </w:rPr>
              <w:t>IEC61000-4-4 (EFT): Power Port: ±4kV; Data Port: ±2kV</w:t>
            </w:r>
          </w:p>
          <w:p w14:paraId="1A8C9A34">
            <w:pPr>
              <w:pStyle w:val="18"/>
              <w:spacing w:before="1" w:line="360" w:lineRule="auto"/>
              <w:rPr>
                <w:sz w:val="18"/>
                <w:szCs w:val="18"/>
                <w:lang w:eastAsia="zh-CN"/>
              </w:rPr>
            </w:pPr>
            <w:r>
              <w:rPr>
                <w:sz w:val="18"/>
                <w:szCs w:val="18"/>
                <w:lang w:eastAsia="zh-CN"/>
              </w:rPr>
              <w:t>IEC61000-4-5 (Surge): Power Port: ±2kV/DM, ±4kV/CM; Data Port: ±2kV</w:t>
            </w:r>
          </w:p>
          <w:p w14:paraId="1F048CC4">
            <w:pPr>
              <w:pStyle w:val="18"/>
              <w:spacing w:before="1" w:line="360" w:lineRule="auto"/>
              <w:rPr>
                <w:sz w:val="18"/>
                <w:szCs w:val="18"/>
                <w:lang w:eastAsia="zh-CN"/>
              </w:rPr>
            </w:pPr>
            <w:r>
              <w:rPr>
                <w:sz w:val="18"/>
                <w:szCs w:val="18"/>
                <w:lang w:eastAsia="zh-CN"/>
              </w:rPr>
              <w:t>IEC61000-4-6 (CS): 3V (10kHz-150kHz); 10V (150kHz-80MHz)</w:t>
            </w:r>
          </w:p>
          <w:p w14:paraId="0C9906CF">
            <w:pPr>
              <w:pStyle w:val="18"/>
              <w:spacing w:before="1" w:line="360" w:lineRule="auto"/>
              <w:rPr>
                <w:sz w:val="18"/>
                <w:szCs w:val="18"/>
                <w:lang w:eastAsia="zh-CN"/>
              </w:rPr>
            </w:pPr>
            <w:r>
              <w:rPr>
                <w:sz w:val="18"/>
                <w:szCs w:val="18"/>
                <w:lang w:eastAsia="zh-CN"/>
              </w:rPr>
              <w:t>IEC61000-4-16 (Common mode conduction): 30V (cont.), 300V (1s)</w:t>
            </w:r>
          </w:p>
        </w:tc>
      </w:tr>
      <w:tr w14:paraId="4446119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0819A49">
            <w:pPr>
              <w:pStyle w:val="18"/>
              <w:spacing w:before="25" w:line="360" w:lineRule="auto"/>
              <w:rPr>
                <w:sz w:val="18"/>
                <w:szCs w:val="18"/>
              </w:rPr>
            </w:pPr>
            <w:r>
              <w:rPr>
                <w:sz w:val="18"/>
                <w:szCs w:val="18"/>
              </w:rPr>
              <w:t>Certification</w:t>
            </w:r>
          </w:p>
        </w:tc>
        <w:tc>
          <w:tcPr>
            <w:tcW w:w="6268" w:type="dxa"/>
          </w:tcPr>
          <w:p w14:paraId="1708B64B">
            <w:pPr>
              <w:pStyle w:val="18"/>
              <w:spacing w:before="25" w:line="360" w:lineRule="auto"/>
              <w:rPr>
                <w:sz w:val="18"/>
                <w:szCs w:val="18"/>
                <w:lang w:eastAsia="zh-CN"/>
              </w:rPr>
            </w:pPr>
            <w:r>
              <w:rPr>
                <w:sz w:val="18"/>
                <w:szCs w:val="18"/>
                <w:lang w:eastAsia="zh-CN"/>
              </w:rPr>
              <w:t>CE FCC Rohs compliance</w:t>
            </w:r>
          </w:p>
        </w:tc>
      </w:tr>
      <w:tr w14:paraId="32DAF4E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4F1CDBF7">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212F68FA">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19D24E2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14F2BAC2">
            <w:pPr>
              <w:pStyle w:val="18"/>
              <w:spacing w:before="25" w:line="360" w:lineRule="auto"/>
              <w:rPr>
                <w:sz w:val="18"/>
                <w:szCs w:val="18"/>
              </w:rPr>
            </w:pPr>
            <w:r>
              <w:rPr>
                <w:sz w:val="18"/>
                <w:szCs w:val="18"/>
              </w:rPr>
              <w:t>Dimensions (W x D x H)</w:t>
            </w:r>
          </w:p>
        </w:tc>
        <w:tc>
          <w:tcPr>
            <w:tcW w:w="6268" w:type="dxa"/>
          </w:tcPr>
          <w:p w14:paraId="3EF360B8">
            <w:pPr>
              <w:pStyle w:val="18"/>
              <w:spacing w:before="25" w:line="360" w:lineRule="auto"/>
              <w:rPr>
                <w:sz w:val="18"/>
                <w:szCs w:val="18"/>
                <w:lang w:eastAsia="zh-CN"/>
              </w:rPr>
            </w:pPr>
            <w:r>
              <w:rPr>
                <w:color w:val="000000" w:themeColor="text1"/>
                <w:sz w:val="18"/>
                <w:szCs w:val="18"/>
                <w:lang w:eastAsia="zh-CN"/>
                <w14:textFill>
                  <w14:solidFill>
                    <w14:schemeClr w14:val="tx1"/>
                  </w14:solidFill>
                </w14:textFill>
              </w:rPr>
              <w:t>175.6 x 135 x 45.5 mm</w:t>
            </w:r>
            <w:r>
              <w:rPr>
                <w:sz w:val="18"/>
                <w:szCs w:val="18"/>
                <w:lang w:eastAsia="zh-CN"/>
              </w:rPr>
              <w:t xml:space="preserve">  </w:t>
            </w:r>
          </w:p>
        </w:tc>
      </w:tr>
      <w:tr w14:paraId="2BD025F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340E24A9">
            <w:pPr>
              <w:pStyle w:val="18"/>
              <w:spacing w:before="25" w:line="360" w:lineRule="auto"/>
              <w:rPr>
                <w:sz w:val="18"/>
                <w:szCs w:val="18"/>
              </w:rPr>
            </w:pPr>
            <w:r>
              <w:rPr>
                <w:sz w:val="18"/>
                <w:szCs w:val="18"/>
              </w:rPr>
              <w:t>Weight</w:t>
            </w:r>
          </w:p>
        </w:tc>
        <w:tc>
          <w:tcPr>
            <w:tcW w:w="6268" w:type="dxa"/>
          </w:tcPr>
          <w:p w14:paraId="1DA13B18">
            <w:pPr>
              <w:pStyle w:val="18"/>
              <w:spacing w:before="25" w:line="360" w:lineRule="auto"/>
              <w:rPr>
                <w:sz w:val="18"/>
                <w:szCs w:val="18"/>
                <w:lang w:eastAsia="zh-CN"/>
              </w:rPr>
            </w:pPr>
            <w:r>
              <w:rPr>
                <w:sz w:val="18"/>
                <w:szCs w:val="18"/>
                <w:lang w:eastAsia="zh-CN"/>
              </w:rPr>
              <w:t>Product Weight: 1</w:t>
            </w:r>
            <w:r>
              <w:rPr>
                <w:rFonts w:hint="eastAsia"/>
                <w:sz w:val="18"/>
                <w:szCs w:val="18"/>
                <w:lang w:eastAsia="zh-CN"/>
              </w:rPr>
              <w:t>.</w:t>
            </w:r>
            <w:r>
              <w:rPr>
                <w:sz w:val="18"/>
                <w:szCs w:val="18"/>
                <w:lang w:eastAsia="zh-CN"/>
              </w:rPr>
              <w:t>18KG</w:t>
            </w:r>
          </w:p>
          <w:p w14:paraId="4D64B713">
            <w:pPr>
              <w:pStyle w:val="18"/>
              <w:spacing w:before="25" w:line="360" w:lineRule="auto"/>
              <w:rPr>
                <w:sz w:val="18"/>
                <w:szCs w:val="18"/>
                <w:lang w:eastAsia="zh-CN"/>
              </w:rPr>
            </w:pPr>
            <w:r>
              <w:rPr>
                <w:sz w:val="18"/>
                <w:szCs w:val="18"/>
                <w:lang w:eastAsia="zh-CN"/>
              </w:rPr>
              <w:t>Packing Weight: 1.3KG</w:t>
            </w:r>
          </w:p>
        </w:tc>
      </w:tr>
      <w:tr w14:paraId="352C89D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B4CB125">
            <w:pPr>
              <w:pStyle w:val="18"/>
              <w:spacing w:before="143" w:line="360" w:lineRule="auto"/>
              <w:ind w:left="0"/>
              <w:rPr>
                <w:sz w:val="18"/>
                <w:szCs w:val="18"/>
              </w:rPr>
            </w:pPr>
            <w:r>
              <w:rPr>
                <w:sz w:val="18"/>
                <w:szCs w:val="18"/>
              </w:rPr>
              <w:t>Working Environment</w:t>
            </w:r>
          </w:p>
          <w:p w14:paraId="7834B86C">
            <w:pPr>
              <w:pStyle w:val="18"/>
              <w:spacing w:before="143" w:line="360" w:lineRule="auto"/>
              <w:rPr>
                <w:sz w:val="18"/>
                <w:szCs w:val="18"/>
              </w:rPr>
            </w:pPr>
          </w:p>
        </w:tc>
        <w:tc>
          <w:tcPr>
            <w:tcW w:w="6268" w:type="dxa"/>
          </w:tcPr>
          <w:p w14:paraId="1993FB4D">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5D1C7A62">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288FF165">
            <w:pPr>
              <w:pStyle w:val="18"/>
              <w:spacing w:before="1" w:line="360" w:lineRule="auto"/>
              <w:rPr>
                <w:sz w:val="18"/>
                <w:szCs w:val="18"/>
                <w:lang w:eastAsia="zh-CN"/>
              </w:rPr>
            </w:pPr>
            <w:r>
              <w:rPr>
                <w:sz w:val="18"/>
                <w:szCs w:val="18"/>
                <w:lang w:eastAsia="zh-CN"/>
              </w:rPr>
              <w:t>Relative Humidity: 5%~95 %( no condensation)</w:t>
            </w:r>
          </w:p>
        </w:tc>
      </w:tr>
      <w:tr w14:paraId="73C76C1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08B07791">
            <w:pPr>
              <w:pStyle w:val="18"/>
              <w:spacing w:before="143" w:line="360" w:lineRule="auto"/>
              <w:rPr>
                <w:sz w:val="18"/>
                <w:szCs w:val="18"/>
              </w:rPr>
            </w:pPr>
            <w:r>
              <w:rPr>
                <w:sz w:val="18"/>
                <w:szCs w:val="18"/>
              </w:rPr>
              <w:t xml:space="preserve">Warranty </w:t>
            </w:r>
          </w:p>
        </w:tc>
        <w:tc>
          <w:tcPr>
            <w:tcW w:w="6268" w:type="dxa"/>
          </w:tcPr>
          <w:p w14:paraId="74E79837">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4489AC35">
      <w:pPr>
        <w:pStyle w:val="2"/>
        <w:spacing w:before="95"/>
        <w:ind w:left="0"/>
        <w:jc w:val="both"/>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hint="eastAsia"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Software:</w:t>
      </w:r>
    </w:p>
    <w:tbl>
      <w:tblPr>
        <w:tblStyle w:val="8"/>
        <w:tblW w:w="9490" w:type="dxa"/>
        <w:tblInd w:w="98" w:type="dxa"/>
        <w:tblLayout w:type="fixed"/>
        <w:tblCellMar>
          <w:top w:w="0" w:type="dxa"/>
          <w:left w:w="108" w:type="dxa"/>
          <w:bottom w:w="0" w:type="dxa"/>
          <w:right w:w="108" w:type="dxa"/>
        </w:tblCellMar>
      </w:tblPr>
      <w:tblGrid>
        <w:gridCol w:w="3208"/>
        <w:gridCol w:w="11"/>
        <w:gridCol w:w="11"/>
        <w:gridCol w:w="6238"/>
        <w:gridCol w:w="11"/>
        <w:gridCol w:w="11"/>
      </w:tblGrid>
      <w:tr w14:paraId="1B8D8B4C">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339C">
            <w:pPr>
              <w:widowControl/>
              <w:jc w:val="center"/>
              <w:textAlignment w:val="center"/>
              <w:rPr>
                <w:rFonts w:ascii="Arial" w:hAnsi="Arial" w:cs="Arial"/>
                <w:color w:val="000000"/>
                <w:sz w:val="18"/>
                <w:szCs w:val="18"/>
              </w:rPr>
            </w:pPr>
            <w:r>
              <w:rPr>
                <w:rFonts w:ascii="Arial" w:hAnsi="Arial" w:eastAsia="Arial" w:cs="Arial"/>
                <w:kern w:val="0"/>
                <w:sz w:val="18"/>
                <w:szCs w:val="18"/>
              </w:rPr>
              <w:t xml:space="preserve">Port Features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E8D70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 802.3x Flow control</w:t>
            </w:r>
          </w:p>
        </w:tc>
      </w:tr>
      <w:tr w14:paraId="3F0012F4">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AA18">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B192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Interface counters</w:t>
            </w:r>
          </w:p>
        </w:tc>
      </w:tr>
      <w:tr w14:paraId="55FBD764">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002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E7502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Storm Control</w:t>
            </w:r>
          </w:p>
        </w:tc>
      </w:tr>
      <w:tr w14:paraId="04EFAD8E">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0519">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Link Aggregation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676DE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Static Aggregation</w:t>
            </w:r>
          </w:p>
        </w:tc>
      </w:tr>
      <w:tr w14:paraId="4372BCF8">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DF73">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627D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Dynamic Aggregation, LACP</w:t>
            </w:r>
          </w:p>
        </w:tc>
      </w:tr>
      <w:tr w14:paraId="41596200">
        <w:tblPrEx>
          <w:tblCellMar>
            <w:top w:w="0" w:type="dxa"/>
            <w:left w:w="108" w:type="dxa"/>
            <w:bottom w:w="0" w:type="dxa"/>
            <w:right w:w="108" w:type="dxa"/>
          </w:tblCellMar>
        </w:tblPrEx>
        <w:trPr>
          <w:gridAfter w:val="1"/>
          <w:wAfter w:w="11" w:type="dxa"/>
          <w:trHeight w:val="128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3E7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541193A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Supports up to 8 aggregation groups, each group up to 8 ports</w:t>
            </w:r>
            <w:r>
              <w:rPr>
                <w:rFonts w:ascii="Arial" w:hAnsi="Arial" w:eastAsia="宋体" w:cs="Arial"/>
                <w:color w:val="000000"/>
                <w:kern w:val="0"/>
                <w:sz w:val="18"/>
                <w:szCs w:val="18"/>
                <w:lang w:bidi="ar"/>
              </w:rPr>
              <w:br w:type="textWrapping"/>
            </w:r>
            <w:r>
              <w:rPr>
                <w:rFonts w:ascii="Arial" w:hAnsi="Arial" w:eastAsia="宋体" w:cs="Arial"/>
                <w:color w:val="000000"/>
                <w:kern w:val="0"/>
                <w:sz w:val="18"/>
                <w:szCs w:val="18"/>
                <w:lang w:bidi="ar"/>
              </w:rPr>
              <w:t>Support source MAC, destination MAC, source destination MAC, source IP, destination IP, source destination IP routing strategy</w:t>
            </w:r>
          </w:p>
        </w:tc>
      </w:tr>
      <w:tr w14:paraId="36E09411">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1D118407">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Table Management</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4402B4D8">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01008AD8">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609D2298">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Forwarding mode</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074519EF">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 IVL forwarding mode</w:t>
            </w:r>
          </w:p>
        </w:tc>
      </w:tr>
      <w:tr w14:paraId="4CE2F679">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0CDB299C">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Static MAC Address</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4ED7EE6F">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6931FF06">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3A164F88">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Address Binding</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04F5EA81">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23ED18AF">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tcPr>
          <w:p w14:paraId="3E1170CE">
            <w:pPr>
              <w:widowControl/>
              <w:jc w:val="center"/>
              <w:textAlignment w:val="top"/>
              <w:rPr>
                <w:rFonts w:ascii="Arial" w:hAnsi="Arial" w:cs="Arial"/>
                <w:color w:val="000000"/>
                <w:sz w:val="18"/>
                <w:szCs w:val="18"/>
              </w:rPr>
            </w:pPr>
            <w:r>
              <w:rPr>
                <w:rFonts w:ascii="Arial" w:hAnsi="Arial" w:eastAsia="宋体" w:cs="Arial"/>
                <w:color w:val="000000"/>
                <w:kern w:val="0"/>
                <w:sz w:val="18"/>
                <w:szCs w:val="18"/>
                <w:lang w:bidi="ar"/>
              </w:rPr>
              <w:t>MAC Address Filtering</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tcPr>
          <w:p w14:paraId="3E2170B1">
            <w:pPr>
              <w:widowControl/>
              <w:textAlignment w:val="top"/>
              <w:rPr>
                <w:rFonts w:ascii="Arial" w:hAnsi="Arial" w:cs="Arial"/>
                <w:color w:val="000000"/>
                <w:sz w:val="18"/>
                <w:szCs w:val="18"/>
              </w:rPr>
            </w:pPr>
            <w:r>
              <w:rPr>
                <w:rFonts w:ascii="Arial" w:hAnsi="Arial" w:eastAsia="宋体" w:cs="Arial"/>
                <w:color w:val="000000"/>
                <w:kern w:val="0"/>
                <w:sz w:val="18"/>
                <w:szCs w:val="18"/>
                <w:lang w:bidi="ar"/>
              </w:rPr>
              <w:t>Support</w:t>
            </w:r>
          </w:p>
        </w:tc>
      </w:tr>
      <w:tr w14:paraId="3412636B">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B801">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Mirror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7F4A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Port-based Mirror</w:t>
            </w:r>
          </w:p>
        </w:tc>
      </w:tr>
      <w:tr w14:paraId="2D086D5F">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E027">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Spanning Tree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021A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IEEE802.1d STP</w:t>
            </w:r>
          </w:p>
        </w:tc>
      </w:tr>
      <w:tr w14:paraId="42E1A47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9D98">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A2A00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IEEE802.1w RSTP</w:t>
            </w:r>
          </w:p>
        </w:tc>
      </w:tr>
      <w:tr w14:paraId="3DBC728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B84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A14AB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IEEE802.1s MSTP</w:t>
            </w:r>
          </w:p>
        </w:tc>
      </w:tr>
      <w:tr w14:paraId="5F0E3DF1">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636F">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ERPS (G.8032)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D03F0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Single Ring, Sub-Ring, Multi-Ring</w:t>
            </w:r>
          </w:p>
        </w:tc>
      </w:tr>
      <w:tr w14:paraId="40E3FA7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226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40A8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Load balance</w:t>
            </w:r>
          </w:p>
        </w:tc>
      </w:tr>
      <w:tr w14:paraId="3713700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B7308">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48B34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Recovery Time &lt; 50ms</w:t>
            </w:r>
          </w:p>
        </w:tc>
      </w:tr>
      <w:tr w14:paraId="454EBFEE">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BEB62E">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GVRP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5FEE8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Supported</w:t>
            </w:r>
          </w:p>
        </w:tc>
      </w:tr>
      <w:tr w14:paraId="3C8A51A6">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nil"/>
              <w:right w:val="single" w:color="000000" w:sz="4" w:space="0"/>
            </w:tcBorders>
            <w:shd w:val="clear" w:color="auto" w:fill="auto"/>
            <w:noWrap/>
            <w:vAlign w:val="center"/>
          </w:tcPr>
          <w:p w14:paraId="7925F635">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QINQ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34CE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VLAN-based QinQ</w:t>
            </w:r>
          </w:p>
        </w:tc>
      </w:tr>
      <w:tr w14:paraId="696FF5DF">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2054">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LLDP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C3F3E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w:t>
            </w:r>
          </w:p>
        </w:tc>
      </w:tr>
      <w:tr w14:paraId="421A95C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64E0">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829854">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LLDP-MED</w:t>
            </w:r>
          </w:p>
        </w:tc>
      </w:tr>
      <w:tr w14:paraId="494CEB17">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09CCE">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Loop Protection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BC566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Supported</w:t>
            </w:r>
          </w:p>
        </w:tc>
      </w:tr>
      <w:tr w14:paraId="086442D5">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BA7B">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75D47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4094 VLAN</w:t>
            </w:r>
          </w:p>
        </w:tc>
      </w:tr>
      <w:tr w14:paraId="4F537B35">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8CF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7FCFC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Port-based VLAN</w:t>
            </w:r>
          </w:p>
        </w:tc>
      </w:tr>
      <w:tr w14:paraId="54A19168">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7FC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F5329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GVRP</w:t>
            </w:r>
          </w:p>
        </w:tc>
      </w:tr>
      <w:tr w14:paraId="4F847A1D">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2D7A">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Protocol 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1945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MAC-based VLAN</w:t>
            </w:r>
          </w:p>
        </w:tc>
      </w:tr>
      <w:tr w14:paraId="16320628">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805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0EF8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IP Subnet-based VLAN</w:t>
            </w:r>
          </w:p>
        </w:tc>
      </w:tr>
      <w:tr w14:paraId="2E03E4EF">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E687">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Voice VLAN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F2932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Static entry</w:t>
            </w:r>
          </w:p>
        </w:tc>
      </w:tr>
      <w:tr w14:paraId="30438BB8">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26D4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D72F6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LLDP-MED</w:t>
            </w:r>
          </w:p>
        </w:tc>
      </w:tr>
      <w:tr w14:paraId="6F3F6E17">
        <w:tblPrEx>
          <w:tblCellMar>
            <w:top w:w="0" w:type="dxa"/>
            <w:left w:w="108" w:type="dxa"/>
            <w:bottom w:w="0" w:type="dxa"/>
            <w:right w:w="108" w:type="dxa"/>
          </w:tblCellMar>
        </w:tblPrEx>
        <w:trPr>
          <w:gridAfter w:val="1"/>
          <w:wAfter w:w="11" w:type="dxa"/>
          <w:trHeight w:val="360" w:hRule="atLeast"/>
        </w:trPr>
        <w:tc>
          <w:tcPr>
            <w:tcW w:w="32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3D5E1">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Port Isolate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40EFE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5E654FF8">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6329">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IGMP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3C110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Snooping IGMP V1 Snooping</w:t>
            </w:r>
          </w:p>
        </w:tc>
      </w:tr>
      <w:tr w14:paraId="65A51BC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B98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05BF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V2 Snooping</w:t>
            </w:r>
          </w:p>
        </w:tc>
      </w:tr>
      <w:tr w14:paraId="1D5B4A32">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5D3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30ACA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V3 Snooping</w:t>
            </w:r>
          </w:p>
        </w:tc>
      </w:tr>
      <w:tr w14:paraId="3E0FA3D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325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AAD73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Source Port Check</w:t>
            </w:r>
          </w:p>
        </w:tc>
      </w:tr>
      <w:tr w14:paraId="14CBBB8D">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30EF">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BE40E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Fast Leave</w:t>
            </w:r>
          </w:p>
        </w:tc>
      </w:tr>
      <w:tr w14:paraId="5D3BD7E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D275">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4C23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IGMP Filter</w:t>
            </w:r>
          </w:p>
        </w:tc>
      </w:tr>
      <w:tr w14:paraId="4612124A">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9E0A">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MLD Snooping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1CD48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V1 Snooping</w:t>
            </w:r>
          </w:p>
        </w:tc>
      </w:tr>
      <w:tr w14:paraId="5002B62C">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7328">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D289F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V2 Snooping</w:t>
            </w:r>
          </w:p>
        </w:tc>
      </w:tr>
      <w:tr w14:paraId="6E1708B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84BD">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7F67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Source Port Check</w:t>
            </w:r>
          </w:p>
        </w:tc>
      </w:tr>
      <w:tr w14:paraId="4BABAAF4">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84C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0FC4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Fast Leave</w:t>
            </w:r>
          </w:p>
        </w:tc>
      </w:tr>
      <w:tr w14:paraId="355F8052">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2716">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A45A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MLD Filter</w:t>
            </w:r>
          </w:p>
        </w:tc>
      </w:tr>
      <w:tr w14:paraId="4208A59D">
        <w:tblPrEx>
          <w:tblCellMar>
            <w:top w:w="0" w:type="dxa"/>
            <w:left w:w="108" w:type="dxa"/>
            <w:bottom w:w="0" w:type="dxa"/>
            <w:right w:w="108" w:type="dxa"/>
          </w:tblCellMar>
        </w:tblPrEx>
        <w:trPr>
          <w:gridAfter w:val="1"/>
          <w:wAfter w:w="11" w:type="dxa"/>
          <w:trHeight w:val="360" w:hRule="atLeast"/>
        </w:trPr>
        <w:tc>
          <w:tcPr>
            <w:tcW w:w="3223" w:type="dxa"/>
            <w:gridSpan w:val="2"/>
            <w:tcBorders>
              <w:top w:val="nil"/>
              <w:left w:val="nil"/>
              <w:bottom w:val="nil"/>
              <w:right w:val="nil"/>
            </w:tcBorders>
            <w:shd w:val="clear" w:color="auto" w:fill="auto"/>
            <w:noWrap/>
          </w:tcPr>
          <w:p w14:paraId="2BCAA368">
            <w:pPr>
              <w:jc w:val="left"/>
              <w:rPr>
                <w:rFonts w:ascii="Arial" w:hAnsi="Arial" w:eastAsia="宋体" w:cs="Arial"/>
                <w:color w:val="000000"/>
                <w:sz w:val="18"/>
                <w:szCs w:val="18"/>
              </w:rPr>
            </w:pPr>
            <w:r>
              <w:rPr>
                <w:rFonts w:hint="eastAsia" w:ascii="Arial" w:hAnsi="Arial" w:cs="Arial"/>
                <w:b/>
                <w:bCs/>
                <w:color w:val="000000"/>
                <w:sz w:val="18"/>
                <w:szCs w:val="18"/>
              </w:rPr>
              <w:t>Security</w:t>
            </w:r>
          </w:p>
        </w:tc>
        <w:tc>
          <w:tcPr>
            <w:tcW w:w="6267" w:type="dxa"/>
            <w:gridSpan w:val="3"/>
            <w:tcBorders>
              <w:top w:val="nil"/>
              <w:left w:val="nil"/>
              <w:bottom w:val="nil"/>
              <w:right w:val="nil"/>
            </w:tcBorders>
            <w:shd w:val="clear" w:color="auto" w:fill="auto"/>
            <w:noWrap/>
          </w:tcPr>
          <w:p w14:paraId="17EB898D">
            <w:pPr>
              <w:jc w:val="left"/>
              <w:rPr>
                <w:rFonts w:ascii="Arial" w:hAnsi="Arial" w:cs="Arial"/>
                <w:color w:val="000000"/>
                <w:sz w:val="18"/>
                <w:szCs w:val="18"/>
              </w:rPr>
            </w:pPr>
          </w:p>
        </w:tc>
      </w:tr>
      <w:tr w14:paraId="775AE455">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4522">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ACL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57260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ACL (IP Standard ACL), IPv4/IPv6</w:t>
            </w:r>
          </w:p>
        </w:tc>
      </w:tr>
      <w:tr w14:paraId="0B73931B">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9281">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5F41F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 extend ACL</w:t>
            </w:r>
          </w:p>
        </w:tc>
      </w:tr>
      <w:tr w14:paraId="1996A7B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2083">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EF3A2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IP extend ACL</w:t>
            </w:r>
          </w:p>
        </w:tc>
      </w:tr>
      <w:tr w14:paraId="663832FE">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C34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6F91C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L2, L3, L4 fields match</w:t>
            </w:r>
          </w:p>
        </w:tc>
      </w:tr>
      <w:tr w14:paraId="5B34120E">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20DA">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3E183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log, redirection, mirroring, speed limit</w:t>
            </w:r>
          </w:p>
        </w:tc>
      </w:tr>
      <w:tr w14:paraId="1E274E06">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8AA2">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QoS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46A1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QoS Class, Remarking</w:t>
            </w:r>
          </w:p>
        </w:tc>
      </w:tr>
      <w:tr w14:paraId="03CACC80">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0934">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13059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SP, WRR queue scheduling</w:t>
            </w:r>
          </w:p>
        </w:tc>
      </w:tr>
      <w:tr w14:paraId="556852A2">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FF07">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B6FA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Ingress port-based rate-limit</w:t>
            </w:r>
          </w:p>
        </w:tc>
      </w:tr>
      <w:tr w14:paraId="0BE55625">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E453">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E204F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Ingress priority-based rate-limit</w:t>
            </w:r>
          </w:p>
        </w:tc>
      </w:tr>
      <w:tr w14:paraId="15E6FFF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77D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CF9DD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Egress port-based rate-limit</w:t>
            </w:r>
          </w:p>
        </w:tc>
      </w:tr>
      <w:tr w14:paraId="29297339">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B638">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9561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Egress queue-based rate-limit</w:t>
            </w:r>
          </w:p>
        </w:tc>
      </w:tr>
      <w:tr w14:paraId="203B552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1FA2">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686018">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Policy-based QoS</w:t>
            </w:r>
          </w:p>
        </w:tc>
      </w:tr>
      <w:tr w14:paraId="0321877E">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A51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AD6C5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Storm Control</w:t>
            </w:r>
          </w:p>
        </w:tc>
      </w:tr>
      <w:tr w14:paraId="30D3A49F">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B05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158D1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8 queues per port</w:t>
            </w:r>
          </w:p>
        </w:tc>
      </w:tr>
      <w:tr w14:paraId="4E10AF63">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30BE">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Dot1x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DDBFB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Port Access Control</w:t>
            </w:r>
          </w:p>
        </w:tc>
      </w:tr>
      <w:tr w14:paraId="5283FAC6">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55F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0896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User Access Control</w:t>
            </w:r>
          </w:p>
        </w:tc>
      </w:tr>
      <w:tr w14:paraId="1CC99E2C">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6D46">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C4ED2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MAC-address Access Control</w:t>
            </w:r>
          </w:p>
        </w:tc>
      </w:tr>
      <w:tr w14:paraId="0584E4B0">
        <w:tblPrEx>
          <w:tblCellMar>
            <w:top w:w="0" w:type="dxa"/>
            <w:left w:w="108" w:type="dxa"/>
            <w:bottom w:w="0" w:type="dxa"/>
            <w:right w:w="108" w:type="dxa"/>
          </w:tblCellMar>
        </w:tblPrEx>
        <w:trPr>
          <w:gridAfter w:val="1"/>
          <w:wAfter w:w="11" w:type="dxa"/>
          <w:trHeight w:val="360" w:hRule="atLeast"/>
        </w:trPr>
        <w:tc>
          <w:tcPr>
            <w:tcW w:w="32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5C4A3">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AAA</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15AC6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 802.1x</w:t>
            </w:r>
          </w:p>
        </w:tc>
      </w:tr>
      <w:tr w14:paraId="7CC36FB3">
        <w:tblPrEx>
          <w:tblCellMar>
            <w:top w:w="0" w:type="dxa"/>
            <w:left w:w="108" w:type="dxa"/>
            <w:bottom w:w="0" w:type="dxa"/>
            <w:right w:w="108" w:type="dxa"/>
          </w:tblCellMar>
        </w:tblPrEx>
        <w:trPr>
          <w:gridAfter w:val="1"/>
          <w:wAfter w:w="11" w:type="dxa"/>
          <w:trHeight w:val="360"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5D68E">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4DC4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 RADIUS</w:t>
            </w:r>
          </w:p>
        </w:tc>
      </w:tr>
      <w:tr w14:paraId="24331C23">
        <w:tblPrEx>
          <w:tblCellMar>
            <w:top w:w="0" w:type="dxa"/>
            <w:left w:w="108" w:type="dxa"/>
            <w:bottom w:w="0" w:type="dxa"/>
            <w:right w:w="108" w:type="dxa"/>
          </w:tblCellMar>
        </w:tblPrEx>
        <w:trPr>
          <w:gridAfter w:val="1"/>
          <w:wAfter w:w="11" w:type="dxa"/>
          <w:trHeight w:val="582" w:hRule="atLeast"/>
        </w:trPr>
        <w:tc>
          <w:tcPr>
            <w:tcW w:w="32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1130C">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6E64984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Supports authentication, authorization, and accounting through RADIUS server</w:t>
            </w:r>
          </w:p>
        </w:tc>
      </w:tr>
      <w:tr w14:paraId="03AA570B">
        <w:tblPrEx>
          <w:tblCellMar>
            <w:top w:w="0" w:type="dxa"/>
            <w:left w:w="108" w:type="dxa"/>
            <w:bottom w:w="0" w:type="dxa"/>
            <w:right w:w="108" w:type="dxa"/>
          </w:tblCellMar>
        </w:tblPrEx>
        <w:trPr>
          <w:gridAfter w:val="2"/>
          <w:wAfter w:w="22" w:type="dxa"/>
          <w:trHeight w:val="360" w:hRule="atLeast"/>
        </w:trPr>
        <w:tc>
          <w:tcPr>
            <w:tcW w:w="3234" w:type="dxa"/>
            <w:gridSpan w:val="3"/>
            <w:tcBorders>
              <w:top w:val="nil"/>
              <w:left w:val="nil"/>
              <w:bottom w:val="nil"/>
              <w:right w:val="nil"/>
            </w:tcBorders>
            <w:shd w:val="clear" w:color="auto" w:fill="auto"/>
            <w:noWrap/>
          </w:tcPr>
          <w:p w14:paraId="57CB28AE">
            <w:pPr>
              <w:jc w:val="left"/>
              <w:rPr>
                <w:rFonts w:ascii="Arial" w:hAnsi="Arial" w:eastAsia="宋体" w:cs="Arial"/>
                <w:color w:val="000000"/>
                <w:sz w:val="18"/>
                <w:szCs w:val="18"/>
              </w:rPr>
            </w:pPr>
            <w:r>
              <w:rPr>
                <w:rFonts w:hint="eastAsia" w:ascii="Arial" w:hAnsi="Arial" w:cs="Arial"/>
                <w:b/>
                <w:bCs/>
                <w:color w:val="000000"/>
                <w:sz w:val="18"/>
                <w:szCs w:val="18"/>
              </w:rPr>
              <w:t>Management</w:t>
            </w:r>
          </w:p>
        </w:tc>
        <w:tc>
          <w:tcPr>
            <w:tcW w:w="6245" w:type="dxa"/>
            <w:tcBorders>
              <w:top w:val="nil"/>
              <w:left w:val="nil"/>
              <w:bottom w:val="nil"/>
              <w:right w:val="nil"/>
            </w:tcBorders>
            <w:shd w:val="clear" w:color="auto" w:fill="auto"/>
            <w:noWrap/>
          </w:tcPr>
          <w:p w14:paraId="27E47D5E">
            <w:pPr>
              <w:jc w:val="left"/>
              <w:rPr>
                <w:rFonts w:ascii="Arial" w:hAnsi="Arial" w:cs="Arial"/>
                <w:color w:val="000000"/>
                <w:sz w:val="18"/>
                <w:szCs w:val="18"/>
              </w:rPr>
            </w:pPr>
          </w:p>
        </w:tc>
      </w:tr>
      <w:tr w14:paraId="5CCD7B45">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D9F6F2">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User management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E3735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Password protection</w:t>
            </w:r>
          </w:p>
        </w:tc>
      </w:tr>
      <w:tr w14:paraId="4718C4F0">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FEE0A7">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SNMP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FD57A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SNMP V1/V2c/V3</w:t>
            </w:r>
          </w:p>
        </w:tc>
      </w:tr>
      <w:tr w14:paraId="5E6E3BD9">
        <w:tblPrEx>
          <w:tblCellMar>
            <w:top w:w="0" w:type="dxa"/>
            <w:left w:w="108" w:type="dxa"/>
            <w:bottom w:w="0" w:type="dxa"/>
            <w:right w:w="108" w:type="dxa"/>
          </w:tblCellMar>
        </w:tblPrEx>
        <w:trPr>
          <w:gridAfter w:val="1"/>
          <w:wAfter w:w="11" w:type="dxa"/>
          <w:trHeight w:val="360" w:hRule="atLeast"/>
        </w:trPr>
        <w:tc>
          <w:tcPr>
            <w:tcW w:w="32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FD29">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RMON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7DCC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Statistics Group</w:t>
            </w:r>
          </w:p>
        </w:tc>
      </w:tr>
      <w:tr w14:paraId="6F8A4F4E">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E772">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8DE4A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History Group</w:t>
            </w:r>
          </w:p>
        </w:tc>
      </w:tr>
      <w:tr w14:paraId="15E8950F">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65B7">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77D30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Alarm Group</w:t>
            </w:r>
          </w:p>
        </w:tc>
      </w:tr>
      <w:tr w14:paraId="1FF0080D">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132E">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0B7E10">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Events Group</w:t>
            </w:r>
          </w:p>
        </w:tc>
      </w:tr>
      <w:tr w14:paraId="6076D659">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71A533">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Web management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DB847F">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HTTP V1.1, HTTPS</w:t>
            </w:r>
          </w:p>
        </w:tc>
      </w:tr>
      <w:tr w14:paraId="35364A7F">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0A08D8">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Firmware Upgrade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02319D">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Reversion Upgrade</w:t>
            </w:r>
          </w:p>
        </w:tc>
      </w:tr>
      <w:tr w14:paraId="5DD93852">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4CAB7">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IPv4/IPv6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71D3D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2A20811B">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5291BB">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CLI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D9B03">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33140EA9">
        <w:tblPrEx>
          <w:tblCellMar>
            <w:top w:w="0" w:type="dxa"/>
            <w:left w:w="108" w:type="dxa"/>
            <w:bottom w:w="0" w:type="dxa"/>
            <w:right w:w="108" w:type="dxa"/>
          </w:tblCellMar>
        </w:tblPrEx>
        <w:trPr>
          <w:gridAfter w:val="1"/>
          <w:wAfter w:w="11" w:type="dxa"/>
          <w:trHeight w:val="360" w:hRule="atLeast"/>
        </w:trPr>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05B96F">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Syslog/Debug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A79BE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5354EB31">
        <w:tblPrEx>
          <w:tblCellMar>
            <w:top w:w="0" w:type="dxa"/>
            <w:left w:w="108" w:type="dxa"/>
            <w:bottom w:w="0" w:type="dxa"/>
            <w:right w:w="108" w:type="dxa"/>
          </w:tblCellMar>
        </w:tblPrEx>
        <w:trPr>
          <w:gridAfter w:val="1"/>
          <w:wAfter w:w="11" w:type="dxa"/>
          <w:trHeight w:val="360" w:hRule="atLeast"/>
        </w:trPr>
        <w:tc>
          <w:tcPr>
            <w:tcW w:w="32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2FE7">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Diagnosis </w:t>
            </w: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D187D5">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Ping (IPv4), ping (IPv6)</w:t>
            </w:r>
          </w:p>
        </w:tc>
      </w:tr>
      <w:tr w14:paraId="09403FBC">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9788">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F5295A">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Trace route(IPv4)</w:t>
            </w:r>
          </w:p>
        </w:tc>
      </w:tr>
      <w:tr w14:paraId="698DF8A1">
        <w:tblPrEx>
          <w:tblCellMar>
            <w:top w:w="0" w:type="dxa"/>
            <w:left w:w="108" w:type="dxa"/>
            <w:bottom w:w="0" w:type="dxa"/>
            <w:right w:w="108" w:type="dxa"/>
          </w:tblCellMar>
        </w:tblPrEx>
        <w:trPr>
          <w:gridAfter w:val="1"/>
          <w:wAfter w:w="11" w:type="dxa"/>
          <w:trHeight w:val="360" w:hRule="atLeast"/>
        </w:trPr>
        <w:tc>
          <w:tcPr>
            <w:tcW w:w="32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C134">
            <w:pPr>
              <w:jc w:val="center"/>
              <w:rPr>
                <w:rFonts w:ascii="Arial" w:hAnsi="Arial" w:cs="Arial"/>
                <w:color w:val="000000"/>
                <w:sz w:val="18"/>
                <w:szCs w:val="18"/>
              </w:rPr>
            </w:pPr>
          </w:p>
        </w:tc>
        <w:tc>
          <w:tcPr>
            <w:tcW w:w="6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D59A51">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Trace route(IPv6)</w:t>
            </w:r>
          </w:p>
        </w:tc>
      </w:tr>
      <w:tr w14:paraId="32447A8C">
        <w:tblPrEx>
          <w:tblCellMar>
            <w:top w:w="0" w:type="dxa"/>
            <w:left w:w="108" w:type="dxa"/>
            <w:bottom w:w="0" w:type="dxa"/>
            <w:right w:w="108" w:type="dxa"/>
          </w:tblCellMar>
        </w:tblPrEx>
        <w:trPr>
          <w:trHeight w:val="360" w:hRule="atLeast"/>
        </w:trPr>
        <w:tc>
          <w:tcPr>
            <w:tcW w:w="3223" w:type="dxa"/>
            <w:gridSpan w:val="2"/>
            <w:tcBorders>
              <w:top w:val="nil"/>
              <w:left w:val="nil"/>
              <w:bottom w:val="nil"/>
              <w:right w:val="nil"/>
            </w:tcBorders>
            <w:shd w:val="clear" w:color="auto" w:fill="auto"/>
            <w:noWrap/>
          </w:tcPr>
          <w:p w14:paraId="068830AD">
            <w:pPr>
              <w:jc w:val="left"/>
              <w:rPr>
                <w:rFonts w:ascii="Arial" w:hAnsi="Arial" w:eastAsia="宋体" w:cs="Arial"/>
                <w:color w:val="000000"/>
                <w:sz w:val="18"/>
                <w:szCs w:val="18"/>
              </w:rPr>
            </w:pPr>
            <w:r>
              <w:rPr>
                <w:rFonts w:hint="eastAsia" w:ascii="Arial" w:hAnsi="Arial" w:cs="Arial"/>
                <w:b/>
                <w:bCs/>
                <w:color w:val="000000"/>
                <w:sz w:val="18"/>
                <w:szCs w:val="18"/>
              </w:rPr>
              <w:t>Management</w:t>
            </w:r>
          </w:p>
        </w:tc>
        <w:tc>
          <w:tcPr>
            <w:tcW w:w="6278" w:type="dxa"/>
            <w:gridSpan w:val="4"/>
            <w:tcBorders>
              <w:top w:val="nil"/>
              <w:left w:val="nil"/>
              <w:bottom w:val="nil"/>
              <w:right w:val="nil"/>
            </w:tcBorders>
            <w:shd w:val="clear" w:color="auto" w:fill="auto"/>
            <w:noWrap/>
          </w:tcPr>
          <w:p w14:paraId="31C01DD0">
            <w:pPr>
              <w:jc w:val="left"/>
              <w:rPr>
                <w:rFonts w:ascii="Arial" w:hAnsi="Arial" w:cs="Arial"/>
                <w:color w:val="000000"/>
                <w:sz w:val="18"/>
                <w:szCs w:val="18"/>
              </w:rPr>
            </w:pPr>
          </w:p>
        </w:tc>
      </w:tr>
      <w:tr w14:paraId="29AA75E1">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E195D">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NTP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FC9B9">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NTP Client</w:t>
            </w:r>
          </w:p>
        </w:tc>
      </w:tr>
      <w:tr w14:paraId="6F40B75F">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791102">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DHCP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E2C27">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DHCPv4 Client, DHCPv6 Client</w:t>
            </w:r>
          </w:p>
        </w:tc>
      </w:tr>
      <w:tr w14:paraId="2A4E3ADB">
        <w:tblPrEx>
          <w:tblCellMar>
            <w:top w:w="0" w:type="dxa"/>
            <w:left w:w="108" w:type="dxa"/>
            <w:bottom w:w="0" w:type="dxa"/>
            <w:right w:w="108" w:type="dxa"/>
          </w:tblCellMar>
        </w:tblPrEx>
        <w:trPr>
          <w:gridAfter w:val="2"/>
          <w:wAfter w:w="22" w:type="dxa"/>
          <w:trHeight w:val="360" w:hRule="atLeast"/>
        </w:trPr>
        <w:tc>
          <w:tcPr>
            <w:tcW w:w="321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7A43C">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 xml:space="preserve">DHCP Snooping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F45ADB">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DHCP snooping table</w:t>
            </w:r>
          </w:p>
        </w:tc>
      </w:tr>
      <w:tr w14:paraId="3552511E">
        <w:tblPrEx>
          <w:tblCellMar>
            <w:top w:w="0" w:type="dxa"/>
            <w:left w:w="108" w:type="dxa"/>
            <w:bottom w:w="0" w:type="dxa"/>
            <w:right w:w="108" w:type="dxa"/>
          </w:tblCellMar>
        </w:tblPrEx>
        <w:trPr>
          <w:gridAfter w:val="2"/>
          <w:wAfter w:w="22" w:type="dxa"/>
          <w:trHeight w:val="360" w:hRule="atLeast"/>
        </w:trPr>
        <w:tc>
          <w:tcPr>
            <w:tcW w:w="32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BF59">
            <w:pPr>
              <w:jc w:val="center"/>
              <w:rPr>
                <w:rFonts w:ascii="Arial" w:hAnsi="Arial" w:cs="Arial"/>
                <w:color w:val="000000"/>
                <w:sz w:val="18"/>
                <w:szCs w:val="18"/>
              </w:rPr>
            </w:pP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9D805E">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Trust Port</w:t>
            </w:r>
          </w:p>
        </w:tc>
      </w:tr>
      <w:tr w14:paraId="24B63C27">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C3DE">
            <w:pPr>
              <w:widowControl/>
              <w:jc w:val="center"/>
              <w:textAlignment w:val="center"/>
              <w:rPr>
                <w:rFonts w:ascii="Arial" w:hAnsi="Arial" w:cs="Arial"/>
                <w:color w:val="000000"/>
                <w:sz w:val="18"/>
                <w:szCs w:val="18"/>
              </w:rPr>
            </w:pPr>
            <w:r>
              <w:rPr>
                <w:rFonts w:ascii="Arial" w:hAnsi="Arial" w:eastAsia="宋体" w:cs="Arial"/>
                <w:color w:val="000000"/>
                <w:kern w:val="0"/>
                <w:sz w:val="18"/>
                <w:szCs w:val="18"/>
                <w:lang w:bidi="ar"/>
              </w:rPr>
              <w:t>IPv6 DHCP-Guard</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CE41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Support</w:t>
            </w:r>
          </w:p>
        </w:tc>
      </w:tr>
      <w:tr w14:paraId="0A5A6B80">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E6970">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Telnet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8FD7E6">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Telnet Server</w:t>
            </w:r>
          </w:p>
        </w:tc>
      </w:tr>
      <w:tr w14:paraId="1A4B7F24">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AB1EA">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TFTP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E8427C">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TFTP Client</w:t>
            </w:r>
          </w:p>
        </w:tc>
      </w:tr>
      <w:tr w14:paraId="2E39AC42">
        <w:tblPrEx>
          <w:tblCellMar>
            <w:top w:w="0" w:type="dxa"/>
            <w:left w:w="108" w:type="dxa"/>
            <w:bottom w:w="0" w:type="dxa"/>
            <w:right w:w="108" w:type="dxa"/>
          </w:tblCellMar>
        </w:tblPrEx>
        <w:trPr>
          <w:gridAfter w:val="2"/>
          <w:wAfter w:w="22" w:type="dxa"/>
          <w:trHeight w:val="360" w:hRule="atLeast"/>
        </w:trPr>
        <w:tc>
          <w:tcPr>
            <w:tcW w:w="32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5957BA">
            <w:pPr>
              <w:widowControl/>
              <w:jc w:val="center"/>
              <w:textAlignment w:val="bottom"/>
              <w:rPr>
                <w:rFonts w:ascii="Arial" w:hAnsi="Arial" w:cs="Arial"/>
                <w:color w:val="000000"/>
                <w:sz w:val="18"/>
                <w:szCs w:val="18"/>
              </w:rPr>
            </w:pPr>
            <w:r>
              <w:rPr>
                <w:rFonts w:ascii="Arial" w:hAnsi="Arial" w:eastAsia="宋体" w:cs="Arial"/>
                <w:color w:val="000000"/>
                <w:kern w:val="0"/>
                <w:sz w:val="18"/>
                <w:szCs w:val="18"/>
                <w:lang w:bidi="ar"/>
              </w:rPr>
              <w:t xml:space="preserve">SSH </w:t>
            </w:r>
          </w:p>
        </w:tc>
        <w:tc>
          <w:tcPr>
            <w:tcW w:w="62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8757A2">
            <w:pPr>
              <w:widowControl/>
              <w:jc w:val="left"/>
              <w:textAlignment w:val="bottom"/>
              <w:rPr>
                <w:rFonts w:ascii="Arial" w:hAnsi="Arial" w:cs="Arial"/>
                <w:color w:val="000000"/>
                <w:sz w:val="18"/>
                <w:szCs w:val="18"/>
              </w:rPr>
            </w:pPr>
            <w:r>
              <w:rPr>
                <w:rFonts w:ascii="Arial" w:hAnsi="Arial" w:eastAsia="宋体" w:cs="Arial"/>
                <w:color w:val="000000"/>
                <w:kern w:val="0"/>
                <w:sz w:val="18"/>
                <w:szCs w:val="18"/>
                <w:lang w:bidi="ar"/>
              </w:rPr>
              <w:t>SSH Server</w:t>
            </w:r>
          </w:p>
        </w:tc>
      </w:tr>
    </w:tbl>
    <w:p w14:paraId="7592219C">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2206260">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F6AA45D">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9305310">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3DEF5E09">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22F75537">
      <w:pPr>
        <w:pStyle w:val="3"/>
        <w:jc w:val="cente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114300" distR="114300">
            <wp:extent cx="4469130" cy="4334510"/>
            <wp:effectExtent l="0" t="0" r="1270" b="889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9"/>
                    <a:stretch>
                      <a:fillRect/>
                    </a:stretch>
                  </pic:blipFill>
                  <pic:spPr>
                    <a:xfrm>
                      <a:off x="0" y="0"/>
                      <a:ext cx="4469130" cy="4334510"/>
                    </a:xfrm>
                    <a:prstGeom prst="rect">
                      <a:avLst/>
                    </a:prstGeom>
                    <a:noFill/>
                    <a:ln>
                      <a:noFill/>
                    </a:ln>
                  </pic:spPr>
                </pic:pic>
              </a:graphicData>
            </a:graphic>
          </wp:inline>
        </w:drawing>
      </w:r>
    </w:p>
    <w:p w14:paraId="058CDF93">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869AD8C">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9338E9A">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9F2935F">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2023"/>
        <w:gridCol w:w="7930"/>
      </w:tblGrid>
      <w:tr w14:paraId="578B00B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023" w:type="dxa"/>
            <w:shd w:val="clear" w:color="auto" w:fill="E6E6E6"/>
            <w:vAlign w:val="center"/>
          </w:tcPr>
          <w:p w14:paraId="5A0C6CCA">
            <w:pPr>
              <w:pStyle w:val="18"/>
              <w:spacing w:before="24" w:line="360" w:lineRule="auto"/>
              <w:jc w:val="center"/>
              <w:rPr>
                <w:b/>
                <w:bCs/>
                <w:color w:val="333F50" w:themeColor="text2" w:themeShade="BF"/>
                <w:sz w:val="20"/>
                <w:szCs w:val="20"/>
                <w:lang w:eastAsia="zh-CN"/>
              </w:rPr>
            </w:pPr>
            <w:r>
              <w:rPr>
                <w:rFonts w:hint="eastAsia"/>
                <w:b/>
                <w:bCs/>
                <w:color w:val="333F50" w:themeColor="text2" w:themeShade="BF"/>
                <w:sz w:val="20"/>
                <w:szCs w:val="20"/>
                <w:lang w:val="en-US" w:eastAsia="zh-CN"/>
              </w:rPr>
              <w:t>LBT</w:t>
            </w:r>
            <w:bookmarkStart w:id="0" w:name="_GoBack"/>
            <w:bookmarkEnd w:id="0"/>
            <w:r>
              <w:rPr>
                <w:rFonts w:hint="eastAsia"/>
                <w:b/>
                <w:bCs/>
                <w:color w:val="333F50" w:themeColor="text2" w:themeShade="BF"/>
                <w:sz w:val="20"/>
                <w:szCs w:val="20"/>
                <w:lang w:eastAsia="zh-CN"/>
              </w:rPr>
              <w:t>216GS-M-SFP</w:t>
            </w:r>
          </w:p>
        </w:tc>
        <w:tc>
          <w:tcPr>
            <w:tcW w:w="7930" w:type="dxa"/>
            <w:vAlign w:val="center"/>
          </w:tcPr>
          <w:p w14:paraId="29B673F3">
            <w:pPr>
              <w:pStyle w:val="18"/>
              <w:spacing w:before="21" w:line="360" w:lineRule="auto"/>
              <w:jc w:val="center"/>
              <w:rPr>
                <w:color w:val="333F50" w:themeColor="text2" w:themeShade="BF"/>
                <w:sz w:val="18"/>
                <w:szCs w:val="18"/>
              </w:rPr>
            </w:pPr>
            <w:r>
              <w:rPr>
                <w:color w:val="333F50" w:themeColor="text2" w:themeShade="BF"/>
                <w:sz w:val="18"/>
                <w:szCs w:val="18"/>
              </w:rPr>
              <w:t>16-port 10/100/100BASE-TX+</w:t>
            </w:r>
            <w:r>
              <w:rPr>
                <w:rFonts w:hint="eastAsia" w:eastAsia="宋体"/>
                <w:color w:val="333F50" w:themeColor="text2" w:themeShade="BF"/>
                <w:sz w:val="18"/>
                <w:szCs w:val="18"/>
                <w:lang w:eastAsia="zh-CN"/>
              </w:rPr>
              <w:t>2</w:t>
            </w:r>
            <w:r>
              <w:rPr>
                <w:color w:val="333F50" w:themeColor="text2" w:themeShade="BF"/>
                <w:sz w:val="18"/>
                <w:szCs w:val="18"/>
              </w:rPr>
              <w:t>G SFP Managed Industrial Switch</w:t>
            </w:r>
          </w:p>
        </w:tc>
      </w:tr>
    </w:tbl>
    <w:p w14:paraId="0AA6C18D">
      <w:pPr>
        <w:rPr>
          <w:rFonts w:ascii="Arial" w:hAnsi="Arial" w:cs="Arial"/>
        </w:rPr>
      </w:pPr>
    </w:p>
    <w:p w14:paraId="3A5BEEA1">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1E2D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53D97">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24EA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1D15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kNzlhMDUwN2IzNDk1NmU3MjNkYzNkODJmM2I4YTMifQ=="/>
  </w:docVars>
  <w:rsids>
    <w:rsidRoot w:val="003566C9"/>
    <w:rsid w:val="00025740"/>
    <w:rsid w:val="000377E6"/>
    <w:rsid w:val="00053F3B"/>
    <w:rsid w:val="00055C8A"/>
    <w:rsid w:val="00056FAB"/>
    <w:rsid w:val="00060C66"/>
    <w:rsid w:val="00062657"/>
    <w:rsid w:val="0008259B"/>
    <w:rsid w:val="00090F22"/>
    <w:rsid w:val="000E07D3"/>
    <w:rsid w:val="000F2CB5"/>
    <w:rsid w:val="000F5FC6"/>
    <w:rsid w:val="001128FA"/>
    <w:rsid w:val="001566AC"/>
    <w:rsid w:val="001750B5"/>
    <w:rsid w:val="00185EB9"/>
    <w:rsid w:val="00194E33"/>
    <w:rsid w:val="001B78A9"/>
    <w:rsid w:val="001C6159"/>
    <w:rsid w:val="001D18F8"/>
    <w:rsid w:val="001F5016"/>
    <w:rsid w:val="002071DB"/>
    <w:rsid w:val="002140BB"/>
    <w:rsid w:val="002330B5"/>
    <w:rsid w:val="002344AA"/>
    <w:rsid w:val="0026334E"/>
    <w:rsid w:val="002A1FCC"/>
    <w:rsid w:val="002A521C"/>
    <w:rsid w:val="002B1A8D"/>
    <w:rsid w:val="002E2DE8"/>
    <w:rsid w:val="00351803"/>
    <w:rsid w:val="00356241"/>
    <w:rsid w:val="003566C9"/>
    <w:rsid w:val="00374035"/>
    <w:rsid w:val="00376543"/>
    <w:rsid w:val="003A39BC"/>
    <w:rsid w:val="003C020E"/>
    <w:rsid w:val="003C6715"/>
    <w:rsid w:val="003D18B8"/>
    <w:rsid w:val="003F20D8"/>
    <w:rsid w:val="003F4B56"/>
    <w:rsid w:val="00402EAD"/>
    <w:rsid w:val="00457FA8"/>
    <w:rsid w:val="004C44DF"/>
    <w:rsid w:val="004D0E82"/>
    <w:rsid w:val="004D45F1"/>
    <w:rsid w:val="004D5A02"/>
    <w:rsid w:val="004E2365"/>
    <w:rsid w:val="004E448A"/>
    <w:rsid w:val="004F5CC7"/>
    <w:rsid w:val="004F6A92"/>
    <w:rsid w:val="00522F21"/>
    <w:rsid w:val="005379E4"/>
    <w:rsid w:val="00542DEF"/>
    <w:rsid w:val="00545EDD"/>
    <w:rsid w:val="00553972"/>
    <w:rsid w:val="00585737"/>
    <w:rsid w:val="00587324"/>
    <w:rsid w:val="005A789C"/>
    <w:rsid w:val="005B1417"/>
    <w:rsid w:val="005B17FF"/>
    <w:rsid w:val="005B6BD2"/>
    <w:rsid w:val="005C6C0B"/>
    <w:rsid w:val="005E369A"/>
    <w:rsid w:val="006224AA"/>
    <w:rsid w:val="00625627"/>
    <w:rsid w:val="00647706"/>
    <w:rsid w:val="00672B89"/>
    <w:rsid w:val="006843C5"/>
    <w:rsid w:val="006C2C82"/>
    <w:rsid w:val="006C71EB"/>
    <w:rsid w:val="006C7FDB"/>
    <w:rsid w:val="006D0E26"/>
    <w:rsid w:val="006F0019"/>
    <w:rsid w:val="0072158E"/>
    <w:rsid w:val="00742FB7"/>
    <w:rsid w:val="00770B68"/>
    <w:rsid w:val="007832B9"/>
    <w:rsid w:val="00784E25"/>
    <w:rsid w:val="007A012D"/>
    <w:rsid w:val="007D2DD1"/>
    <w:rsid w:val="007D30DF"/>
    <w:rsid w:val="007E7460"/>
    <w:rsid w:val="007E7F9F"/>
    <w:rsid w:val="00834BC5"/>
    <w:rsid w:val="008421AF"/>
    <w:rsid w:val="008423B7"/>
    <w:rsid w:val="00864B81"/>
    <w:rsid w:val="008707FE"/>
    <w:rsid w:val="0087539B"/>
    <w:rsid w:val="0089435F"/>
    <w:rsid w:val="008A4A52"/>
    <w:rsid w:val="008B67E2"/>
    <w:rsid w:val="008C1918"/>
    <w:rsid w:val="00933C06"/>
    <w:rsid w:val="009371B0"/>
    <w:rsid w:val="009573EE"/>
    <w:rsid w:val="00971793"/>
    <w:rsid w:val="009956CB"/>
    <w:rsid w:val="009A3A24"/>
    <w:rsid w:val="009A775B"/>
    <w:rsid w:val="009C42A6"/>
    <w:rsid w:val="009F4511"/>
    <w:rsid w:val="00A074BD"/>
    <w:rsid w:val="00A314E7"/>
    <w:rsid w:val="00A43EB3"/>
    <w:rsid w:val="00A630B1"/>
    <w:rsid w:val="00AA06B3"/>
    <w:rsid w:val="00AC1B9F"/>
    <w:rsid w:val="00AD62F2"/>
    <w:rsid w:val="00B00931"/>
    <w:rsid w:val="00B04F73"/>
    <w:rsid w:val="00B06C49"/>
    <w:rsid w:val="00B248E1"/>
    <w:rsid w:val="00B645DD"/>
    <w:rsid w:val="00BA3852"/>
    <w:rsid w:val="00BB1B9D"/>
    <w:rsid w:val="00BD7014"/>
    <w:rsid w:val="00BE76D6"/>
    <w:rsid w:val="00C002B1"/>
    <w:rsid w:val="00C07759"/>
    <w:rsid w:val="00C078E6"/>
    <w:rsid w:val="00C51DDF"/>
    <w:rsid w:val="00C61414"/>
    <w:rsid w:val="00C813A0"/>
    <w:rsid w:val="00CA0F5D"/>
    <w:rsid w:val="00CC5DD6"/>
    <w:rsid w:val="00CE37F4"/>
    <w:rsid w:val="00CF0824"/>
    <w:rsid w:val="00CF74E5"/>
    <w:rsid w:val="00D05CDB"/>
    <w:rsid w:val="00D209E5"/>
    <w:rsid w:val="00D365E9"/>
    <w:rsid w:val="00D829D7"/>
    <w:rsid w:val="00DA5307"/>
    <w:rsid w:val="00DB7CD9"/>
    <w:rsid w:val="00DD50E4"/>
    <w:rsid w:val="00DD6A68"/>
    <w:rsid w:val="00E03160"/>
    <w:rsid w:val="00E072D7"/>
    <w:rsid w:val="00E2399D"/>
    <w:rsid w:val="00E379EF"/>
    <w:rsid w:val="00E67DC5"/>
    <w:rsid w:val="00E75B1C"/>
    <w:rsid w:val="00E84783"/>
    <w:rsid w:val="00E8721D"/>
    <w:rsid w:val="00E93E85"/>
    <w:rsid w:val="00EA307D"/>
    <w:rsid w:val="00EC20C9"/>
    <w:rsid w:val="00ED02D7"/>
    <w:rsid w:val="00F061C5"/>
    <w:rsid w:val="00F4235C"/>
    <w:rsid w:val="00F5617E"/>
    <w:rsid w:val="00F657FE"/>
    <w:rsid w:val="00F8285D"/>
    <w:rsid w:val="00F84C5D"/>
    <w:rsid w:val="00F93D16"/>
    <w:rsid w:val="00FA24FC"/>
    <w:rsid w:val="00FB3463"/>
    <w:rsid w:val="00FC68BD"/>
    <w:rsid w:val="00FD0D0D"/>
    <w:rsid w:val="04A24CDA"/>
    <w:rsid w:val="1077526D"/>
    <w:rsid w:val="1170063A"/>
    <w:rsid w:val="183C689F"/>
    <w:rsid w:val="1E041F49"/>
    <w:rsid w:val="22EA0C2B"/>
    <w:rsid w:val="2AB31936"/>
    <w:rsid w:val="39CE307D"/>
    <w:rsid w:val="3BBB75D3"/>
    <w:rsid w:val="3C373913"/>
    <w:rsid w:val="4F32746F"/>
    <w:rsid w:val="53360094"/>
    <w:rsid w:val="53BA0CC5"/>
    <w:rsid w:val="66A60823"/>
    <w:rsid w:val="67232289"/>
    <w:rsid w:val="67F56318"/>
    <w:rsid w:val="6875334E"/>
    <w:rsid w:val="71DD7011"/>
    <w:rsid w:val="76A50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未处理的提及1"/>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uiPriority w:val="1"/>
    <w:rPr>
      <w:rFonts w:ascii="Arial" w:hAnsi="Arial" w:eastAsia="Arial" w:cs="Arial"/>
      <w:kern w:val="0"/>
      <w:sz w:val="15"/>
      <w:szCs w:val="15"/>
      <w:lang w:eastAsia="en-US"/>
    </w:rPr>
  </w:style>
  <w:style w:type="character" w:customStyle="1" w:styleId="17">
    <w:name w:val="标题 字符"/>
    <w:basedOn w:val="10"/>
    <w:link w:val="7"/>
    <w:qFormat/>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6</Pages>
  <Words>678</Words>
  <Characters>4185</Characters>
  <Lines>36</Lines>
  <Paragraphs>10</Paragraphs>
  <TotalTime>1</TotalTime>
  <ScaleCrop>false</ScaleCrop>
  <LinksUpToDate>false</LinksUpToDate>
  <CharactersWithSpaces>4721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2026-07-22T08:37:35Z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A8FF36F184A64C72B9937D20E402AB91</vt:lpwstr>
  </property>
  <property fmtid="{D5CDD505-2E9C-101B-9397-08002B2CF9AE}" pid="4" name="KSOTemplateDocerSaveRecord">
    <vt:lpwstr>eyJoZGlkIjoiMjBjNGFjMWJjOGViNTY4OTc5OThlNDVkMGMxMzI1NDAiLCJ1c2VySWQiOiIyOTE0NTU3OTkifQ==</vt:lpwstr>
  </property>
</Properties>
</file>