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F0446">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LBT416GS-M-SFP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16-port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6E775AAA">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431415" cy="1311910"/>
            <wp:effectExtent l="0" t="0" r="698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58293" cy="1326637"/>
                    </a:xfrm>
                    <a:prstGeom prst="rect">
                      <a:avLst/>
                    </a:prstGeom>
                  </pic:spPr>
                </pic:pic>
              </a:graphicData>
            </a:graphic>
          </wp:inline>
        </w:drawing>
      </w:r>
    </w:p>
    <w:p w14:paraId="3F3CC5AC">
      <w:pPr>
        <w:pStyle w:val="3"/>
        <w:jc w:val="both"/>
        <w:rPr>
          <w:rFonts w:eastAsiaTheme="minorEastAsia"/>
          <w:sz w:val="20"/>
          <w:lang w:eastAsia="zh-CN"/>
        </w:rPr>
      </w:pPr>
      <w:r>
        <w:rPr>
          <w:rFonts w:hint="eastAsia" w:eastAsiaTheme="minorEastAsia"/>
          <w:sz w:val="20"/>
          <w:lang w:eastAsia="zh-CN"/>
        </w:rPr>
        <w:t xml:space="preserve"> </w:t>
      </w:r>
      <w:r>
        <w:rPr>
          <w:rFonts w:eastAsiaTheme="minorEastAsia"/>
          <w:sz w:val="20"/>
          <w:lang w:eastAsia="zh-CN"/>
        </w:rPr>
        <w:t xml:space="preserve">    </w:t>
      </w:r>
    </w:p>
    <w:p w14:paraId="65025884">
      <w:pPr>
        <w:pStyle w:val="3"/>
        <w:jc w:val="both"/>
        <w:rPr>
          <w:rFonts w:eastAsiaTheme="minorEastAsia"/>
          <w:sz w:val="20"/>
          <w:lang w:eastAsia="zh-CN"/>
        </w:rPr>
      </w:pPr>
    </w:p>
    <w:p w14:paraId="4D1B6D6E">
      <w:pPr>
        <w:pStyle w:val="3"/>
        <w:spacing w:before="5" w:line="417" w:lineRule="auto"/>
        <w:ind w:right="5132"/>
        <w:jc w:val="both"/>
        <w:rPr>
          <w:b/>
          <w:bCs/>
          <w:iCs/>
          <w:color w:val="005EA6"/>
          <w:sz w:val="18"/>
          <w:szCs w:val="18"/>
        </w:rPr>
      </w:pPr>
      <w:r>
        <mc:AlternateContent>
          <mc:Choice Requires="wpg">
            <w:drawing>
              <wp:anchor distT="0" distB="0" distL="114300" distR="114300" simplePos="0" relativeHeight="251660288" behindDoc="0" locked="0" layoutInCell="1" allowOverlap="1">
                <wp:simplePos x="0" y="0"/>
                <wp:positionH relativeFrom="page">
                  <wp:align>right</wp:align>
                </wp:positionH>
                <wp:positionV relativeFrom="paragraph">
                  <wp:posOffset>201930</wp:posOffset>
                </wp:positionV>
                <wp:extent cx="3336925" cy="7884160"/>
                <wp:effectExtent l="0" t="0" r="0"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6828" y="1925"/>
                          <a:chExt cx="4763" cy="12416"/>
                        </a:xfrm>
                      </wpg:grpSpPr>
                      <wps:wsp>
                        <wps:cNvPr id="295" name="Freeform 3"/>
                        <wps:cNvSpPr/>
                        <wps:spPr bwMode="auto">
                          <a:xfrm>
                            <a:off x="6828" y="1925"/>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281" y="2307"/>
                            <a:ext cx="3883" cy="2570"/>
                          </a:xfrm>
                          <a:prstGeom prst="rect">
                            <a:avLst/>
                          </a:prstGeom>
                          <a:noFill/>
                          <a:ln>
                            <a:noFill/>
                          </a:ln>
                        </wps:spPr>
                        <wps:txbx>
                          <w:txbxContent>
                            <w:p w14:paraId="318F4EA9">
                              <w:pPr>
                                <w:spacing w:line="223" w:lineRule="exact"/>
                                <w:ind w:left="-1" w:right="3421"/>
                                <w:jc w:val="center"/>
                                <w:rPr>
                                  <w:b/>
                                  <w:bCs/>
                                  <w:color w:val="005EA6"/>
                                  <w:sz w:val="20"/>
                                </w:rPr>
                              </w:pPr>
                              <w:r>
                                <w:rPr>
                                  <w:b/>
                                  <w:bCs/>
                                  <w:color w:val="005EA6"/>
                                  <w:sz w:val="20"/>
                                </w:rPr>
                                <w:t>Interface</w:t>
                              </w:r>
                            </w:p>
                            <w:p w14:paraId="326EA5B1">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16-port 10/100/1000Base-T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14:paraId="59D7512D">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w:t>
                              </w:r>
                              <w:r>
                                <w:rPr>
                                  <w:rFonts w:hint="eastAsia" w:ascii="Arial" w:hAnsi="Arial" w:cs="Arial"/>
                                  <w:spacing w:val="-3"/>
                                  <w:sz w:val="18"/>
                                  <w:szCs w:val="28"/>
                                </w:rPr>
                                <w:t>-po</w:t>
                              </w:r>
                              <w:r>
                                <w:rPr>
                                  <w:rFonts w:ascii="Arial" w:hAnsi="Arial" w:cs="Arial"/>
                                  <w:spacing w:val="-3"/>
                                  <w:sz w:val="18"/>
                                  <w:szCs w:val="28"/>
                                </w:rPr>
                                <w:t>rt gigabit SFP</w:t>
                              </w:r>
                              <w:r>
                                <w:rPr>
                                  <w:rFonts w:hint="eastAsia" w:ascii="Arial" w:hAnsi="Arial" w:cs="Arial"/>
                                  <w:spacing w:val="-3"/>
                                  <w:sz w:val="18"/>
                                  <w:szCs w:val="28"/>
                                </w:rPr>
                                <w:t xml:space="preserve"> </w:t>
                              </w:r>
                            </w:p>
                            <w:p w14:paraId="61C980C2">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281" y="3813"/>
                            <a:ext cx="4027" cy="3329"/>
                          </a:xfrm>
                          <a:prstGeom prst="rect">
                            <a:avLst/>
                          </a:prstGeom>
                          <a:noFill/>
                          <a:ln>
                            <a:noFill/>
                          </a:ln>
                        </wps:spPr>
                        <wps:txbx>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85</w:t>
                              </w:r>
                              <w:r>
                                <w:rPr>
                                  <w:rFonts w:hint="eastAsia" w:ascii="Arial" w:hAnsi="Arial" w:cs="Arial"/>
                                  <w:spacing w:val="-3"/>
                                  <w:sz w:val="18"/>
                                  <w:szCs w:val="28"/>
                                </w:rPr>
                                <w:t>℃</w:t>
                              </w:r>
                              <w:r>
                                <w:rPr>
                                  <w:rFonts w:ascii="Arial" w:hAnsi="Arial" w:cs="Arial"/>
                                  <w:spacing w:val="-3"/>
                                  <w:sz w:val="18"/>
                                  <w:szCs w:val="28"/>
                                </w:rPr>
                                <w:t xml:space="preserve"> operating temperature</w:t>
                              </w:r>
                            </w:p>
                            <w:p w14:paraId="6BF0526D">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top:15.9pt;height:620.8pt;width:262.75pt;mso-position-horizontal:right;mso-position-horizontal-relative:page;z-index:251660288;mso-width-relative:page;mso-height-relative:page;" coordorigin="6828,1925" coordsize="4763,12416" o:gfxdata="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">
                <o:lock v:ext="edit" aspectratio="f"/>
                <v:shape id="Freeform 3" o:spid="_x0000_s1026" o:spt="100" style="position:absolute;left:6828;top:1925;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281;top:2307;height:2570;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18F4EA9">
                        <w:pPr>
                          <w:spacing w:line="223" w:lineRule="exact"/>
                          <w:ind w:left="-1" w:right="3421"/>
                          <w:jc w:val="center"/>
                          <w:rPr>
                            <w:b/>
                            <w:bCs/>
                            <w:color w:val="005EA6"/>
                            <w:sz w:val="20"/>
                          </w:rPr>
                        </w:pPr>
                        <w:r>
                          <w:rPr>
                            <w:b/>
                            <w:bCs/>
                            <w:color w:val="005EA6"/>
                            <w:sz w:val="20"/>
                          </w:rPr>
                          <w:t>Interface</w:t>
                        </w:r>
                      </w:p>
                      <w:p w14:paraId="326EA5B1">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16-port 10/100/1000Base-T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14:paraId="59D7512D">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w:t>
                        </w:r>
                        <w:r>
                          <w:rPr>
                            <w:rFonts w:hint="eastAsia" w:ascii="Arial" w:hAnsi="Arial" w:cs="Arial"/>
                            <w:spacing w:val="-3"/>
                            <w:sz w:val="18"/>
                            <w:szCs w:val="28"/>
                          </w:rPr>
                          <w:t>-po</w:t>
                        </w:r>
                        <w:r>
                          <w:rPr>
                            <w:rFonts w:ascii="Arial" w:hAnsi="Arial" w:cs="Arial"/>
                            <w:spacing w:val="-3"/>
                            <w:sz w:val="18"/>
                            <w:szCs w:val="28"/>
                          </w:rPr>
                          <w:t>rt gigabit SFP</w:t>
                        </w:r>
                        <w:r>
                          <w:rPr>
                            <w:rFonts w:hint="eastAsia" w:ascii="Arial" w:hAnsi="Arial" w:cs="Arial"/>
                            <w:spacing w:val="-3"/>
                            <w:sz w:val="18"/>
                            <w:szCs w:val="28"/>
                          </w:rPr>
                          <w:t xml:space="preserve"> </w:t>
                        </w:r>
                      </w:p>
                      <w:p w14:paraId="61C980C2">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281;top:3813;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85</w:t>
                        </w:r>
                        <w:r>
                          <w:rPr>
                            <w:rFonts w:hint="eastAsia" w:ascii="Arial" w:hAnsi="Arial" w:cs="Arial"/>
                            <w:spacing w:val="-3"/>
                            <w:sz w:val="18"/>
                            <w:szCs w:val="28"/>
                          </w:rPr>
                          <w:t>℃</w:t>
                        </w:r>
                        <w:r>
                          <w:rPr>
                            <w:rFonts w:ascii="Arial" w:hAnsi="Arial" w:cs="Arial"/>
                            <w:spacing w:val="-3"/>
                            <w:sz w:val="18"/>
                            <w:szCs w:val="28"/>
                          </w:rPr>
                          <w:t xml:space="preserve"> operating temperature</w:t>
                        </w:r>
                      </w:p>
                      <w:p w14:paraId="6BF0526D">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b/>
          <w:bCs/>
          <w:iCs/>
          <w:color w:val="005EA6"/>
          <w:sz w:val="18"/>
          <w:szCs w:val="18"/>
        </w:rPr>
        <w:t>Slim Type with more Practicability and Convenience</w:t>
      </w:r>
    </w:p>
    <w:p w14:paraId="1852031D">
      <w:pPr>
        <w:pStyle w:val="3"/>
        <w:spacing w:before="5" w:line="417" w:lineRule="auto"/>
        <w:ind w:right="5132"/>
        <w:jc w:val="both"/>
        <w:rPr>
          <w:sz w:val="18"/>
          <w:szCs w:val="18"/>
        </w:rPr>
      </w:pPr>
      <w:r>
        <w:rPr>
          <w:rFonts w:hint="eastAsia" w:eastAsia="宋体"/>
          <w:b/>
          <w:bCs/>
          <w:sz w:val="18"/>
          <w:szCs w:val="18"/>
          <w:lang w:eastAsia="zh-CN"/>
        </w:rPr>
        <w:t>LBT416GS-M-SFP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20</w:t>
      </w:r>
      <w:r>
        <w:rPr>
          <w:sz w:val="18"/>
          <w:szCs w:val="18"/>
        </w:rPr>
        <w:t xml:space="preserve">-port Industrial Ethernet Switch, provides non-blocking wire-speed performance in harsh industrial environment. It also </w:t>
      </w:r>
      <w:bookmarkStart w:id="0" w:name="_GoBack"/>
      <w:bookmarkEnd w:id="0"/>
      <w:r>
        <w:rPr>
          <w:sz w:val="18"/>
          <w:szCs w:val="18"/>
        </w:rPr>
        <w:t xml:space="preserve">provides </w:t>
      </w:r>
      <w:r>
        <w:rPr>
          <w:rFonts w:eastAsia="宋体"/>
          <w:sz w:val="18"/>
          <w:szCs w:val="18"/>
          <w:lang w:eastAsia="zh-CN"/>
        </w:rPr>
        <w:t>16</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LBT416GS-M-SFP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4062730</wp:posOffset>
                </wp:positionH>
                <wp:positionV relativeFrom="paragraph">
                  <wp:posOffset>142875</wp:posOffset>
                </wp:positionV>
                <wp:extent cx="3078480" cy="1631950"/>
                <wp:effectExtent l="0" t="0" r="7620" b="6350"/>
                <wp:wrapNone/>
                <wp:docPr id="3" name="Text Box 4"/>
                <wp:cNvGraphicFramePr/>
                <a:graphic xmlns:a="http://schemas.openxmlformats.org/drawingml/2006/main">
                  <a:graphicData uri="http://schemas.microsoft.com/office/word/2010/wordprocessingShape">
                    <wps:wsp>
                      <wps:cNvSpPr txBox="1">
                        <a:spLocks noChangeArrowheads="1"/>
                      </wps:cNvSpPr>
                      <wps:spPr bwMode="auto">
                        <a:xfrm>
                          <a:off x="0" y="0"/>
                          <a:ext cx="3078480" cy="1631950"/>
                        </a:xfrm>
                        <a:prstGeom prst="rect">
                          <a:avLst/>
                        </a:prstGeom>
                        <a:noFill/>
                        <a:ln>
                          <a:noFill/>
                        </a:ln>
                      </wps:spPr>
                      <wps:txbx>
                        <w:txbxContent>
                          <w:p w14:paraId="5A84EE22">
                            <w:pPr>
                              <w:spacing w:line="223" w:lineRule="exact"/>
                              <w:ind w:right="170" w:firstLine="200" w:firstLineChars="100"/>
                              <w:rPr>
                                <w:b/>
                                <w:bCs/>
                                <w:color w:val="005EA6"/>
                                <w:sz w:val="20"/>
                              </w:rPr>
                            </w:pPr>
                            <w:r>
                              <w:rPr>
                                <w:b/>
                                <w:bCs/>
                                <w:color w:val="005EA6"/>
                                <w:sz w:val="20"/>
                              </w:rPr>
                              <w:t xml:space="preserve">L2 management     </w:t>
                            </w:r>
                          </w:p>
                          <w:p w14:paraId="38B068A4">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14:paraId="62AB30B2">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14:paraId="16B190F5">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14:paraId="5C7803B0">
                            <w:pPr>
                              <w:tabs>
                                <w:tab w:val="left" w:pos="181"/>
                              </w:tabs>
                              <w:autoSpaceDE w:val="0"/>
                              <w:autoSpaceDN w:val="0"/>
                              <w:spacing w:before="67" w:line="417" w:lineRule="auto"/>
                              <w:ind w:right="170"/>
                              <w:jc w:val="left"/>
                              <w:rPr>
                                <w:rFonts w:ascii="Arial" w:hAnsi="Arial" w:cs="Arial"/>
                                <w:sz w:val="15"/>
                              </w:rPr>
                            </w:pP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319.9pt;margin-top:11.25pt;height:128.5pt;width:242.4pt;z-index:251663360;mso-width-relative:page;mso-height-relative:page;" filled="f" stroked="f" coordsize="21600,21600" o:gfxdata="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NUfoNoAAAALAQAADwAAAAAAAAABACAAAAAiAAAAZHJzL2Rv&#10;d25yZXYueG1sUEsBAhQAFAAAAAgAh07iQPevpbr/AQAABQQAAA4AAAAAAAAAAQAgAAAAKQEAAGRy&#10;cy9lMm9Eb2MueG1sUEsFBgAAAAAGAAYAWQEAAJoFAAAAAA==&#10;">
                <v:fill on="f" focussize="0,0"/>
                <v:stroke on="f"/>
                <v:imagedata o:title=""/>
                <o:lock v:ext="edit" aspectratio="f"/>
                <v:textbox inset="0mm,0mm,0mm,0mm">
                  <w:txbxContent>
                    <w:p w14:paraId="5A84EE22">
                      <w:pPr>
                        <w:spacing w:line="223" w:lineRule="exact"/>
                        <w:ind w:right="170" w:firstLine="200" w:firstLineChars="100"/>
                        <w:rPr>
                          <w:b/>
                          <w:bCs/>
                          <w:color w:val="005EA6"/>
                          <w:sz w:val="20"/>
                        </w:rPr>
                      </w:pPr>
                      <w:r>
                        <w:rPr>
                          <w:b/>
                          <w:bCs/>
                          <w:color w:val="005EA6"/>
                          <w:sz w:val="20"/>
                        </w:rPr>
                        <w:t xml:space="preserve">L2 management     </w:t>
                      </w:r>
                    </w:p>
                    <w:p w14:paraId="38B068A4">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14:paraId="62AB30B2">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14:paraId="16B190F5">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14:paraId="5C7803B0">
                      <w:pPr>
                        <w:tabs>
                          <w:tab w:val="left" w:pos="181"/>
                        </w:tabs>
                        <w:autoSpaceDE w:val="0"/>
                        <w:autoSpaceDN w:val="0"/>
                        <w:spacing w:before="67" w:line="417" w:lineRule="auto"/>
                        <w:ind w:right="170"/>
                        <w:jc w:val="left"/>
                        <w:rPr>
                          <w:rFonts w:ascii="Arial" w:hAnsi="Arial" w:cs="Arial"/>
                          <w:sz w:val="15"/>
                        </w:rPr>
                      </w:pPr>
                    </w:p>
                  </w:txbxContent>
                </v:textbox>
              </v:shape>
            </w:pict>
          </mc:Fallback>
        </mc:AlternateContent>
      </w:r>
      <w:r>
        <w:rPr>
          <w:sz w:val="18"/>
          <w:szCs w:val="18"/>
        </w:rPr>
        <w:t xml:space="preserve">The </w:t>
      </w:r>
      <w:r>
        <w:rPr>
          <w:rFonts w:hint="eastAsia" w:eastAsia="宋体"/>
          <w:b/>
          <w:bCs/>
          <w:sz w:val="18"/>
          <w:szCs w:val="18"/>
          <w:lang w:eastAsia="zh-CN"/>
        </w:rPr>
        <w:t>LBT416GS-M-SFP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268" w:type="dxa"/>
          </w:tcPr>
          <w:p w14:paraId="44BA067C">
            <w:pPr>
              <w:pStyle w:val="18"/>
              <w:spacing w:before="21" w:line="360" w:lineRule="auto"/>
              <w:ind w:left="0"/>
              <w:rPr>
                <w:sz w:val="18"/>
                <w:szCs w:val="18"/>
              </w:rPr>
            </w:pPr>
            <w:r>
              <w:rPr>
                <w:rFonts w:hint="eastAsia"/>
                <w:b/>
                <w:bCs/>
                <w:sz w:val="18"/>
                <w:szCs w:val="18"/>
                <w:lang w:eastAsia="zh-CN"/>
              </w:rPr>
              <w:t>LBT416GS-M-SFP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ind w:left="0"/>
              <w:rPr>
                <w:rFonts w:eastAsia="宋体"/>
                <w:sz w:val="18"/>
                <w:szCs w:val="18"/>
                <w:lang w:eastAsia="zh-CN"/>
              </w:rPr>
            </w:pPr>
            <w:r>
              <w:rPr>
                <w:sz w:val="20"/>
                <w:szCs w:val="36"/>
              </w:rPr>
              <w:t>1000Base-TX Port</w:t>
            </w:r>
          </w:p>
        </w:tc>
        <w:tc>
          <w:tcPr>
            <w:tcW w:w="6268" w:type="dxa"/>
          </w:tcPr>
          <w:p w14:paraId="57FFF177">
            <w:pPr>
              <w:pStyle w:val="18"/>
              <w:spacing w:before="21" w:line="360" w:lineRule="auto"/>
              <w:ind w:left="0"/>
              <w:rPr>
                <w:sz w:val="18"/>
                <w:szCs w:val="18"/>
              </w:rPr>
            </w:pPr>
            <w:r>
              <w:rPr>
                <w:sz w:val="18"/>
                <w:szCs w:val="18"/>
              </w:rPr>
              <w:t>16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ind w:left="0"/>
              <w:rPr>
                <w:rFonts w:eastAsia="宋体"/>
                <w:sz w:val="18"/>
                <w:szCs w:val="18"/>
                <w:lang w:eastAsia="zh-CN"/>
              </w:rPr>
            </w:pPr>
            <w:r>
              <w:rPr>
                <w:sz w:val="20"/>
                <w:szCs w:val="36"/>
              </w:rPr>
              <w:t>10</w:t>
            </w:r>
            <w:r>
              <w:rPr>
                <w:rFonts w:hint="eastAsia" w:eastAsia="宋体"/>
                <w:sz w:val="20"/>
                <w:szCs w:val="36"/>
                <w:lang w:eastAsia="zh-CN"/>
              </w:rPr>
              <w:t>0</w:t>
            </w:r>
            <w:r>
              <w:rPr>
                <w:rFonts w:eastAsia="宋体"/>
                <w:sz w:val="20"/>
                <w:szCs w:val="36"/>
                <w:lang w:eastAsia="zh-CN"/>
              </w:rPr>
              <w:t>0</w:t>
            </w:r>
            <w:r>
              <w:rPr>
                <w:sz w:val="20"/>
                <w:szCs w:val="36"/>
              </w:rPr>
              <w:t>Base-FX Port</w:t>
            </w:r>
          </w:p>
        </w:tc>
        <w:tc>
          <w:tcPr>
            <w:tcW w:w="6268" w:type="dxa"/>
          </w:tcPr>
          <w:p w14:paraId="52A46ADC">
            <w:pPr>
              <w:pStyle w:val="18"/>
              <w:spacing w:before="21"/>
              <w:ind w:left="0"/>
              <w:rPr>
                <w:sz w:val="18"/>
                <w:szCs w:val="18"/>
              </w:rPr>
            </w:pPr>
            <w:r>
              <w:rPr>
                <w:sz w:val="18"/>
                <w:szCs w:val="18"/>
              </w:rPr>
              <w:t>4G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5" w:line="360" w:lineRule="auto"/>
              <w:ind w:left="0"/>
              <w:rPr>
                <w:sz w:val="18"/>
                <w:szCs w:val="18"/>
              </w:rPr>
            </w:pPr>
          </w:p>
          <w:p w14:paraId="66003DEC">
            <w:pPr>
              <w:pStyle w:val="18"/>
              <w:spacing w:before="25" w:line="360" w:lineRule="auto"/>
              <w:ind w:left="0"/>
              <w:rPr>
                <w:sz w:val="18"/>
                <w:szCs w:val="18"/>
              </w:rPr>
            </w:pPr>
            <w:r>
              <w:rPr>
                <w:sz w:val="18"/>
                <w:szCs w:val="18"/>
              </w:rPr>
              <w:t>Performance Specification</w:t>
            </w:r>
          </w:p>
        </w:tc>
        <w:tc>
          <w:tcPr>
            <w:tcW w:w="6268" w:type="dxa"/>
          </w:tcPr>
          <w:p w14:paraId="038DBF48">
            <w:pPr>
              <w:pStyle w:val="18"/>
              <w:spacing w:before="25" w:line="360" w:lineRule="auto"/>
              <w:rPr>
                <w:sz w:val="18"/>
                <w:szCs w:val="18"/>
              </w:rPr>
            </w:pPr>
            <w:r>
              <w:rPr>
                <w:sz w:val="18"/>
                <w:szCs w:val="18"/>
              </w:rPr>
              <w:t xml:space="preserve">Bandwidth: 56Gbps </w:t>
            </w:r>
            <w:r>
              <w:rPr>
                <w:sz w:val="18"/>
                <w:szCs w:val="18"/>
              </w:rPr>
              <w:br w:type="textWrapping"/>
            </w:r>
            <w:r>
              <w:rPr>
                <w:sz w:val="18"/>
                <w:szCs w:val="18"/>
              </w:rPr>
              <w:t>Packet Buffer Memory:</w:t>
            </w:r>
            <w:r>
              <w:t xml:space="preserve"> </w:t>
            </w:r>
            <w:r>
              <w:rPr>
                <w:sz w:val="18"/>
                <w:szCs w:val="18"/>
              </w:rPr>
              <w:t>12Mbit</w:t>
            </w:r>
            <w:r>
              <w:rPr>
                <w:sz w:val="18"/>
                <w:szCs w:val="18"/>
              </w:rPr>
              <w:br w:type="textWrapping"/>
            </w:r>
            <w:r>
              <w:rPr>
                <w:sz w:val="18"/>
                <w:szCs w:val="18"/>
              </w:rPr>
              <w:t>Packet Forwarding Rate:</w:t>
            </w:r>
            <w:r>
              <w:t xml:space="preserve"> </w:t>
            </w:r>
            <w:r>
              <w:rPr>
                <w:sz w:val="18"/>
                <w:szCs w:val="18"/>
              </w:rPr>
              <w:t>42Mpps</w:t>
            </w:r>
          </w:p>
          <w:p w14:paraId="32547C73">
            <w:pPr>
              <w:pStyle w:val="18"/>
              <w:spacing w:before="25" w:line="360" w:lineRule="auto"/>
              <w:rPr>
                <w:sz w:val="18"/>
                <w:szCs w:val="18"/>
              </w:rPr>
            </w:pP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5" w:line="360" w:lineRule="auto"/>
              <w:rPr>
                <w:sz w:val="18"/>
                <w:szCs w:val="18"/>
              </w:rPr>
            </w:pPr>
            <w:r>
              <w:rPr>
                <w:sz w:val="18"/>
                <w:szCs w:val="18"/>
              </w:rPr>
              <w:t>Installation</w:t>
            </w:r>
          </w:p>
        </w:tc>
        <w:tc>
          <w:tcPr>
            <w:tcW w:w="6268"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5" w:line="360" w:lineRule="auto"/>
              <w:rPr>
                <w:sz w:val="18"/>
                <w:szCs w:val="18"/>
              </w:rPr>
            </w:pPr>
            <w:r>
              <w:rPr>
                <w:sz w:val="18"/>
                <w:szCs w:val="18"/>
              </w:rPr>
              <w:t>Maximum Frame Size</w:t>
            </w:r>
          </w:p>
        </w:tc>
        <w:tc>
          <w:tcPr>
            <w:tcW w:w="6268" w:type="dxa"/>
          </w:tcPr>
          <w:p w14:paraId="525A7056">
            <w:pPr>
              <w:pStyle w:val="18"/>
              <w:spacing w:before="25" w:line="360" w:lineRule="auto"/>
              <w:rPr>
                <w:sz w:val="18"/>
                <w:szCs w:val="18"/>
              </w:rPr>
            </w:pPr>
            <w:r>
              <w:rPr>
                <w:rFonts w:hint="eastAsia"/>
                <w:sz w:val="18"/>
                <w:szCs w:val="18"/>
              </w:rPr>
              <w:t>10240bytes packet size</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5" w:line="360" w:lineRule="auto"/>
              <w:rPr>
                <w:sz w:val="18"/>
                <w:szCs w:val="18"/>
              </w:rPr>
            </w:pPr>
            <w:r>
              <w:rPr>
                <w:sz w:val="18"/>
                <w:szCs w:val="18"/>
              </w:rPr>
              <w:t>Flow Control</w:t>
            </w:r>
          </w:p>
        </w:tc>
        <w:tc>
          <w:tcPr>
            <w:tcW w:w="6268"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5" w:line="360" w:lineRule="auto"/>
              <w:rPr>
                <w:sz w:val="18"/>
                <w:szCs w:val="18"/>
              </w:rPr>
            </w:pPr>
            <w:r>
              <w:rPr>
                <w:sz w:val="18"/>
                <w:szCs w:val="18"/>
              </w:rPr>
              <w:t>Enclosure</w:t>
            </w:r>
          </w:p>
        </w:tc>
        <w:tc>
          <w:tcPr>
            <w:tcW w:w="6268"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5" w:line="360" w:lineRule="auto"/>
              <w:rPr>
                <w:sz w:val="18"/>
                <w:szCs w:val="18"/>
              </w:rPr>
            </w:pPr>
          </w:p>
          <w:p w14:paraId="35F133B9">
            <w:pPr>
              <w:pStyle w:val="18"/>
              <w:spacing w:before="25" w:line="360" w:lineRule="auto"/>
              <w:rPr>
                <w:sz w:val="18"/>
                <w:szCs w:val="18"/>
              </w:rPr>
            </w:pPr>
            <w:r>
              <w:rPr>
                <w:sz w:val="18"/>
                <w:szCs w:val="18"/>
              </w:rPr>
              <w:t>LED Indicator</w:t>
            </w:r>
          </w:p>
        </w:tc>
        <w:tc>
          <w:tcPr>
            <w:tcW w:w="6268"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5" w:line="360" w:lineRule="auto"/>
              <w:rPr>
                <w:sz w:val="18"/>
                <w:szCs w:val="18"/>
              </w:rPr>
            </w:pPr>
            <w:r>
              <w:rPr>
                <w:sz w:val="18"/>
                <w:szCs w:val="18"/>
              </w:rPr>
              <w:t>Power Input</w:t>
            </w:r>
          </w:p>
        </w:tc>
        <w:tc>
          <w:tcPr>
            <w:tcW w:w="6268"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5" w:line="360" w:lineRule="auto"/>
              <w:rPr>
                <w:sz w:val="18"/>
                <w:szCs w:val="18"/>
              </w:rPr>
            </w:pPr>
            <w:r>
              <w:rPr>
                <w:sz w:val="18"/>
                <w:szCs w:val="18"/>
              </w:rPr>
              <w:t>Power Consumption</w:t>
            </w:r>
          </w:p>
        </w:tc>
        <w:tc>
          <w:tcPr>
            <w:tcW w:w="6268" w:type="dxa"/>
          </w:tcPr>
          <w:p w14:paraId="09804537">
            <w:pPr>
              <w:pStyle w:val="18"/>
              <w:spacing w:before="25" w:line="360" w:lineRule="auto"/>
              <w:ind w:left="0"/>
              <w:rPr>
                <w:rFonts w:eastAsiaTheme="minorEastAsia"/>
                <w:sz w:val="18"/>
                <w:szCs w:val="18"/>
                <w:lang w:eastAsia="zh-CN"/>
              </w:rPr>
            </w:pPr>
            <w:r>
              <w:rPr>
                <w:rFonts w:eastAsiaTheme="minorEastAsia"/>
                <w:sz w:val="18"/>
                <w:szCs w:val="18"/>
                <w:lang w:eastAsia="zh-CN"/>
              </w:rPr>
              <w:t>&lt; 10W</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5" w:line="360" w:lineRule="auto"/>
              <w:rPr>
                <w:sz w:val="18"/>
                <w:szCs w:val="18"/>
              </w:rPr>
            </w:pPr>
            <w:r>
              <w:rPr>
                <w:sz w:val="18"/>
                <w:szCs w:val="18"/>
              </w:rPr>
              <w:t>Surge protection</w:t>
            </w:r>
          </w:p>
        </w:tc>
        <w:tc>
          <w:tcPr>
            <w:tcW w:w="6268"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0" w:line="360" w:lineRule="auto"/>
              <w:ind w:left="0"/>
              <w:rPr>
                <w:sz w:val="18"/>
                <w:szCs w:val="18"/>
              </w:rPr>
            </w:pPr>
          </w:p>
          <w:p w14:paraId="60BA5859">
            <w:pPr>
              <w:pStyle w:val="18"/>
              <w:spacing w:before="102" w:line="360" w:lineRule="auto"/>
              <w:rPr>
                <w:sz w:val="18"/>
                <w:szCs w:val="18"/>
              </w:rPr>
            </w:pPr>
            <w:r>
              <w:rPr>
                <w:sz w:val="18"/>
                <w:szCs w:val="18"/>
              </w:rPr>
              <w:t>Network Protocols</w:t>
            </w:r>
          </w:p>
        </w:tc>
        <w:tc>
          <w:tcPr>
            <w:tcW w:w="6268"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143" w:line="360" w:lineRule="auto"/>
              <w:ind w:left="0"/>
              <w:rPr>
                <w:sz w:val="18"/>
                <w:szCs w:val="18"/>
              </w:rPr>
            </w:pPr>
            <w:r>
              <w:rPr>
                <w:sz w:val="18"/>
                <w:szCs w:val="18"/>
              </w:rPr>
              <w:t>Network cables</w:t>
            </w:r>
          </w:p>
        </w:tc>
        <w:tc>
          <w:tcPr>
            <w:tcW w:w="6268"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143" w:line="360" w:lineRule="auto"/>
              <w:rPr>
                <w:sz w:val="18"/>
                <w:szCs w:val="18"/>
              </w:rPr>
            </w:pPr>
          </w:p>
          <w:p w14:paraId="5F5784BE">
            <w:pPr>
              <w:pStyle w:val="18"/>
              <w:spacing w:before="143" w:line="360" w:lineRule="auto"/>
              <w:rPr>
                <w:sz w:val="18"/>
                <w:szCs w:val="18"/>
              </w:rPr>
            </w:pPr>
          </w:p>
          <w:p w14:paraId="4E6278BE">
            <w:pPr>
              <w:pStyle w:val="18"/>
              <w:spacing w:before="143" w:line="360" w:lineRule="auto"/>
              <w:rPr>
                <w:sz w:val="18"/>
                <w:szCs w:val="18"/>
              </w:rPr>
            </w:pPr>
            <w:r>
              <w:rPr>
                <w:sz w:val="18"/>
                <w:szCs w:val="18"/>
              </w:rPr>
              <w:t>Industry Standard</w:t>
            </w:r>
          </w:p>
        </w:tc>
        <w:tc>
          <w:tcPr>
            <w:tcW w:w="6268"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5" w:line="360" w:lineRule="auto"/>
              <w:rPr>
                <w:sz w:val="18"/>
                <w:szCs w:val="18"/>
              </w:rPr>
            </w:pPr>
            <w:r>
              <w:rPr>
                <w:sz w:val="18"/>
                <w:szCs w:val="18"/>
              </w:rPr>
              <w:t>Certification</w:t>
            </w:r>
          </w:p>
        </w:tc>
        <w:tc>
          <w:tcPr>
            <w:tcW w:w="6268"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5" w:line="360" w:lineRule="auto"/>
              <w:rPr>
                <w:sz w:val="18"/>
                <w:szCs w:val="18"/>
              </w:rPr>
            </w:pPr>
            <w:r>
              <w:rPr>
                <w:sz w:val="18"/>
                <w:szCs w:val="18"/>
              </w:rPr>
              <w:t>Dimensions (W x D x H)</w:t>
            </w:r>
          </w:p>
        </w:tc>
        <w:tc>
          <w:tcPr>
            <w:tcW w:w="6268" w:type="dxa"/>
          </w:tcPr>
          <w:p w14:paraId="214F99A7">
            <w:pPr>
              <w:pStyle w:val="18"/>
              <w:spacing w:before="25" w:line="360" w:lineRule="auto"/>
              <w:rPr>
                <w:sz w:val="18"/>
                <w:szCs w:val="18"/>
                <w:lang w:eastAsia="zh-CN"/>
              </w:rPr>
            </w:pPr>
            <w:r>
              <w:rPr>
                <w:rFonts w:hint="eastAsia"/>
                <w:sz w:val="18"/>
                <w:szCs w:val="18"/>
                <w:lang w:eastAsia="zh-CN"/>
              </w:rPr>
              <w:t>1</w:t>
            </w:r>
            <w:r>
              <w:rPr>
                <w:sz w:val="18"/>
                <w:szCs w:val="18"/>
              </w:rPr>
              <w:t>66</w:t>
            </w:r>
            <w:r>
              <w:rPr>
                <w:rFonts w:hint="eastAsia"/>
                <w:sz w:val="18"/>
                <w:szCs w:val="18"/>
                <w:lang w:eastAsia="zh-CN"/>
              </w:rPr>
              <w:t>×13</w:t>
            </w:r>
            <w:r>
              <w:rPr>
                <w:sz w:val="18"/>
                <w:szCs w:val="18"/>
              </w:rPr>
              <w:t>7</w:t>
            </w:r>
            <w:r>
              <w:rPr>
                <w:rFonts w:hint="eastAsia"/>
                <w:sz w:val="18"/>
                <w:szCs w:val="18"/>
                <w:lang w:eastAsia="zh-CN"/>
              </w:rPr>
              <w:t>×</w:t>
            </w:r>
            <w:r>
              <w:rPr>
                <w:sz w:val="18"/>
                <w:szCs w:val="18"/>
              </w:rPr>
              <w:t>68.5</w:t>
            </w:r>
            <w:r>
              <w:rPr>
                <w:rFonts w:hint="eastAsia"/>
                <w:sz w:val="18"/>
                <w:szCs w:val="18"/>
                <w:lang w:eastAsia="zh-CN"/>
              </w:rPr>
              <w:t>mm</w:t>
            </w:r>
            <w:r>
              <w:rPr>
                <w:sz w:val="18"/>
                <w:szCs w:val="18"/>
                <w:lang w:eastAsia="zh-CN"/>
              </w:rPr>
              <w:t xml:space="preserve">  </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5" w:line="360" w:lineRule="auto"/>
              <w:rPr>
                <w:sz w:val="18"/>
                <w:szCs w:val="18"/>
              </w:rPr>
            </w:pPr>
            <w:r>
              <w:rPr>
                <w:sz w:val="18"/>
                <w:szCs w:val="18"/>
              </w:rPr>
              <w:t>Weight</w:t>
            </w:r>
          </w:p>
        </w:tc>
        <w:tc>
          <w:tcPr>
            <w:tcW w:w="6268" w:type="dxa"/>
          </w:tcPr>
          <w:p w14:paraId="13D03ADD">
            <w:pPr>
              <w:pStyle w:val="18"/>
              <w:spacing w:before="25" w:line="360" w:lineRule="auto"/>
              <w:rPr>
                <w:sz w:val="18"/>
                <w:szCs w:val="18"/>
                <w:lang w:eastAsia="zh-CN"/>
              </w:rPr>
            </w:pPr>
            <w:r>
              <w:rPr>
                <w:sz w:val="18"/>
                <w:szCs w:val="18"/>
                <w:lang w:eastAsia="zh-CN"/>
              </w:rPr>
              <w:t>Product Weight: 1</w:t>
            </w:r>
            <w:r>
              <w:rPr>
                <w:rFonts w:hint="eastAsia"/>
                <w:sz w:val="18"/>
                <w:szCs w:val="18"/>
                <w:lang w:eastAsia="zh-CN"/>
              </w:rPr>
              <w:t>.</w:t>
            </w:r>
            <w:r>
              <w:rPr>
                <w:sz w:val="18"/>
                <w:szCs w:val="18"/>
                <w:lang w:eastAsia="zh-CN"/>
              </w:rPr>
              <w:t>18KG</w:t>
            </w:r>
          </w:p>
          <w:p w14:paraId="366EE410">
            <w:pPr>
              <w:pStyle w:val="18"/>
              <w:spacing w:before="25" w:line="360" w:lineRule="auto"/>
              <w:rPr>
                <w:sz w:val="18"/>
                <w:szCs w:val="18"/>
                <w:lang w:eastAsia="zh-CN"/>
              </w:rPr>
            </w:pPr>
            <w:r>
              <w:rPr>
                <w:sz w:val="18"/>
                <w:szCs w:val="18"/>
                <w:lang w:eastAsia="zh-CN"/>
              </w:rPr>
              <w:t>Packing Weight: 1.3KG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143" w:line="360" w:lineRule="auto"/>
              <w:ind w:left="0"/>
              <w:rPr>
                <w:sz w:val="18"/>
                <w:szCs w:val="18"/>
              </w:rPr>
            </w:pPr>
            <w:r>
              <w:rPr>
                <w:sz w:val="18"/>
                <w:szCs w:val="18"/>
              </w:rPr>
              <w:t>Working Environment</w:t>
            </w:r>
          </w:p>
          <w:p w14:paraId="73324738">
            <w:pPr>
              <w:pStyle w:val="18"/>
              <w:spacing w:before="143" w:line="360" w:lineRule="auto"/>
              <w:rPr>
                <w:sz w:val="18"/>
                <w:szCs w:val="18"/>
              </w:rPr>
            </w:pPr>
          </w:p>
        </w:tc>
        <w:tc>
          <w:tcPr>
            <w:tcW w:w="6268"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143" w:line="360" w:lineRule="auto"/>
              <w:rPr>
                <w:sz w:val="18"/>
                <w:szCs w:val="18"/>
              </w:rPr>
            </w:pPr>
            <w:r>
              <w:rPr>
                <w:sz w:val="18"/>
                <w:szCs w:val="18"/>
              </w:rPr>
              <w:t xml:space="preserve">Warranty </w:t>
            </w:r>
          </w:p>
        </w:tc>
        <w:tc>
          <w:tcPr>
            <w:tcW w:w="6268"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48556CE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73F7013D">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F1CED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2AA24F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5C5397D">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528E4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1EC946C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28D0A07">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39C499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FDA22D3">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D0ED920">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E7571D3">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C13451E">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D63BAB9">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5D2C6A3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4259580"/>
            <wp:effectExtent l="0" t="0" r="762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031230" cy="4259580"/>
                    </a:xfrm>
                    <a:prstGeom prst="rect">
                      <a:avLst/>
                    </a:prstGeom>
                    <a:noFill/>
                    <a:ln>
                      <a:noFill/>
                    </a:ln>
                  </pic:spPr>
                </pic:pic>
              </a:graphicData>
            </a:graphic>
          </wp:inline>
        </w:drawing>
      </w:r>
    </w:p>
    <w:p w14:paraId="6E75F3A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873"/>
        <w:gridCol w:w="8080"/>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873" w:type="dxa"/>
            <w:shd w:val="clear" w:color="auto" w:fill="E6E6E6"/>
          </w:tcPr>
          <w:p w14:paraId="61A85316">
            <w:pPr>
              <w:pStyle w:val="18"/>
              <w:spacing w:before="24" w:line="360" w:lineRule="auto"/>
              <w:rPr>
                <w:b/>
                <w:bCs/>
                <w:color w:val="333F50" w:themeColor="text2" w:themeShade="BF"/>
                <w:sz w:val="20"/>
                <w:szCs w:val="20"/>
                <w:lang w:eastAsia="zh-CN"/>
              </w:rPr>
            </w:pPr>
            <w:r>
              <w:rPr>
                <w:rFonts w:hint="eastAsia"/>
                <w:b/>
                <w:bCs/>
                <w:color w:val="333F50" w:themeColor="text2" w:themeShade="BF"/>
                <w:sz w:val="20"/>
                <w:szCs w:val="20"/>
                <w:lang w:eastAsia="zh-CN"/>
              </w:rPr>
              <w:t>LBT416GS-M-SFP</w:t>
            </w:r>
          </w:p>
        </w:tc>
        <w:tc>
          <w:tcPr>
            <w:tcW w:w="8080" w:type="dxa"/>
          </w:tcPr>
          <w:p w14:paraId="11884E7C">
            <w:pPr>
              <w:pStyle w:val="18"/>
              <w:spacing w:before="21" w:line="360" w:lineRule="auto"/>
              <w:rPr>
                <w:color w:val="333F50" w:themeColor="text2" w:themeShade="BF"/>
                <w:sz w:val="18"/>
                <w:szCs w:val="18"/>
              </w:rPr>
            </w:pPr>
            <w:r>
              <w:rPr>
                <w:color w:val="333F50" w:themeColor="text2" w:themeShade="BF"/>
                <w:sz w:val="18"/>
                <w:szCs w:val="18"/>
              </w:rPr>
              <w:t>16-port 10/100/100BASE-TX+4G SFP Managed Industrial Switch</w:t>
            </w:r>
          </w:p>
        </w:tc>
      </w:tr>
    </w:tbl>
    <w:p w14:paraId="51CB31DE">
      <w:pPr>
        <w:rPr>
          <w:rFonts w:ascii="Arial" w:hAnsi="Arial" w:cs="Aria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5740"/>
    <w:rsid w:val="000377E6"/>
    <w:rsid w:val="00053F3B"/>
    <w:rsid w:val="00055C8A"/>
    <w:rsid w:val="00056FAB"/>
    <w:rsid w:val="00060C66"/>
    <w:rsid w:val="00062657"/>
    <w:rsid w:val="0008259B"/>
    <w:rsid w:val="00090F22"/>
    <w:rsid w:val="000E07D3"/>
    <w:rsid w:val="000F2CB5"/>
    <w:rsid w:val="000F5FC6"/>
    <w:rsid w:val="001128FA"/>
    <w:rsid w:val="001566AC"/>
    <w:rsid w:val="00185EB9"/>
    <w:rsid w:val="00194E33"/>
    <w:rsid w:val="001B78A9"/>
    <w:rsid w:val="001C6159"/>
    <w:rsid w:val="001D18F8"/>
    <w:rsid w:val="001D6496"/>
    <w:rsid w:val="001F5016"/>
    <w:rsid w:val="002071DB"/>
    <w:rsid w:val="002140BB"/>
    <w:rsid w:val="002330B5"/>
    <w:rsid w:val="002344AA"/>
    <w:rsid w:val="0026334E"/>
    <w:rsid w:val="002A1FCC"/>
    <w:rsid w:val="002A521C"/>
    <w:rsid w:val="002B1A8D"/>
    <w:rsid w:val="002E2DE8"/>
    <w:rsid w:val="00351803"/>
    <w:rsid w:val="00356241"/>
    <w:rsid w:val="003566C9"/>
    <w:rsid w:val="00374035"/>
    <w:rsid w:val="00376543"/>
    <w:rsid w:val="003A39BC"/>
    <w:rsid w:val="003C020E"/>
    <w:rsid w:val="003C6715"/>
    <w:rsid w:val="003D18B8"/>
    <w:rsid w:val="003F20D8"/>
    <w:rsid w:val="003F4B56"/>
    <w:rsid w:val="00402EAD"/>
    <w:rsid w:val="00457FA8"/>
    <w:rsid w:val="004C44DF"/>
    <w:rsid w:val="004D0E82"/>
    <w:rsid w:val="004D45F1"/>
    <w:rsid w:val="004D5A02"/>
    <w:rsid w:val="004E2365"/>
    <w:rsid w:val="004E448A"/>
    <w:rsid w:val="004F5CC7"/>
    <w:rsid w:val="004F6A92"/>
    <w:rsid w:val="00522F21"/>
    <w:rsid w:val="005379E4"/>
    <w:rsid w:val="00542DEF"/>
    <w:rsid w:val="00545EDD"/>
    <w:rsid w:val="00553972"/>
    <w:rsid w:val="00585737"/>
    <w:rsid w:val="00587324"/>
    <w:rsid w:val="005A789C"/>
    <w:rsid w:val="005B1417"/>
    <w:rsid w:val="005B17FF"/>
    <w:rsid w:val="005B6BD2"/>
    <w:rsid w:val="005C6C0B"/>
    <w:rsid w:val="005E369A"/>
    <w:rsid w:val="006224AA"/>
    <w:rsid w:val="00625627"/>
    <w:rsid w:val="00647706"/>
    <w:rsid w:val="00672B89"/>
    <w:rsid w:val="006843C5"/>
    <w:rsid w:val="006C2C82"/>
    <w:rsid w:val="006C71EB"/>
    <w:rsid w:val="006C7FDB"/>
    <w:rsid w:val="006D0E26"/>
    <w:rsid w:val="006F0019"/>
    <w:rsid w:val="0072158E"/>
    <w:rsid w:val="00742FB7"/>
    <w:rsid w:val="00770B68"/>
    <w:rsid w:val="007832B9"/>
    <w:rsid w:val="00784E25"/>
    <w:rsid w:val="007A012D"/>
    <w:rsid w:val="007B1669"/>
    <w:rsid w:val="007D2DD1"/>
    <w:rsid w:val="007D30DF"/>
    <w:rsid w:val="007E7460"/>
    <w:rsid w:val="007E7F9F"/>
    <w:rsid w:val="00834BC5"/>
    <w:rsid w:val="008421AF"/>
    <w:rsid w:val="008423B7"/>
    <w:rsid w:val="00864B81"/>
    <w:rsid w:val="008707FE"/>
    <w:rsid w:val="0087539B"/>
    <w:rsid w:val="0089435F"/>
    <w:rsid w:val="008A4A52"/>
    <w:rsid w:val="008B67E2"/>
    <w:rsid w:val="008C1918"/>
    <w:rsid w:val="00933C06"/>
    <w:rsid w:val="009371B0"/>
    <w:rsid w:val="009573EE"/>
    <w:rsid w:val="00971793"/>
    <w:rsid w:val="009956CB"/>
    <w:rsid w:val="009A3A24"/>
    <w:rsid w:val="009A775B"/>
    <w:rsid w:val="009F4511"/>
    <w:rsid w:val="00A074BD"/>
    <w:rsid w:val="00A314E7"/>
    <w:rsid w:val="00A43EB3"/>
    <w:rsid w:val="00A630B1"/>
    <w:rsid w:val="00AA06B3"/>
    <w:rsid w:val="00AC1B9F"/>
    <w:rsid w:val="00AD62F2"/>
    <w:rsid w:val="00B00931"/>
    <w:rsid w:val="00B04F73"/>
    <w:rsid w:val="00B06C49"/>
    <w:rsid w:val="00B248E1"/>
    <w:rsid w:val="00B645DD"/>
    <w:rsid w:val="00BA3852"/>
    <w:rsid w:val="00BD7014"/>
    <w:rsid w:val="00BE76D6"/>
    <w:rsid w:val="00C002B1"/>
    <w:rsid w:val="00C07759"/>
    <w:rsid w:val="00C078E6"/>
    <w:rsid w:val="00C51DDF"/>
    <w:rsid w:val="00C61414"/>
    <w:rsid w:val="00C813A0"/>
    <w:rsid w:val="00CA0F5D"/>
    <w:rsid w:val="00CE37F4"/>
    <w:rsid w:val="00CF0824"/>
    <w:rsid w:val="00CF74E5"/>
    <w:rsid w:val="00D05CDB"/>
    <w:rsid w:val="00D209E5"/>
    <w:rsid w:val="00D365E9"/>
    <w:rsid w:val="00D829D7"/>
    <w:rsid w:val="00DA5307"/>
    <w:rsid w:val="00DB7CD9"/>
    <w:rsid w:val="00DD50E4"/>
    <w:rsid w:val="00DD6A68"/>
    <w:rsid w:val="00E03160"/>
    <w:rsid w:val="00E072D7"/>
    <w:rsid w:val="00E2399D"/>
    <w:rsid w:val="00E379EF"/>
    <w:rsid w:val="00E67DC5"/>
    <w:rsid w:val="00E75B1C"/>
    <w:rsid w:val="00E84783"/>
    <w:rsid w:val="00E8721D"/>
    <w:rsid w:val="00E93E85"/>
    <w:rsid w:val="00EA307D"/>
    <w:rsid w:val="00EC20C9"/>
    <w:rsid w:val="00ED02D7"/>
    <w:rsid w:val="00F061C5"/>
    <w:rsid w:val="00F4235C"/>
    <w:rsid w:val="00F5617E"/>
    <w:rsid w:val="00F657FE"/>
    <w:rsid w:val="00F8285D"/>
    <w:rsid w:val="00F84C5D"/>
    <w:rsid w:val="00F93D16"/>
    <w:rsid w:val="00FA24FC"/>
    <w:rsid w:val="00FB3463"/>
    <w:rsid w:val="00FC68BD"/>
    <w:rsid w:val="00FD0D0D"/>
    <w:rsid w:val="2E181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4</Pages>
  <Words>389</Words>
  <Characters>2453</Characters>
  <Lines>20</Lines>
  <Paragraphs>5</Paragraphs>
  <TotalTime>311</TotalTime>
  <ScaleCrop>false</ScaleCrop>
  <LinksUpToDate>false</LinksUpToDate>
  <CharactersWithSpaces>2795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2026-07-22T08:34:16Z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4F28FD2F09AD404F891A1E84D74178FD_12</vt:lpwstr>
  </property>
</Properties>
</file>