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27104C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182880</wp:posOffset>
                </wp:positionV>
                <wp:extent cx="853440" cy="800100"/>
                <wp:effectExtent l="0" t="0" r="3810" b="0"/>
                <wp:wrapSquare wrapText="bothSides"/>
                <wp:docPr id="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BA1EF9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top:14.4pt;height:63pt;width:67.2pt;mso-position-horizontal:right;mso-position-horizontal-relative:margin;mso-wrap-distance-bottom:3.6pt;mso-wrap-distance-left:9pt;mso-wrap-distance-right:9pt;mso-wrap-distance-top:3.6pt;z-index:251659264;mso-width-relative:page;mso-height-relative:page;" fillcolor="#FFFFFF" filled="t" stroked="f" coordsize="21600,21600" o:gfxdata="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lNWV1NUAAAAHAQAADwAAAAAAAAABACAAAAAiAAAAZHJzL2Rvd25yZXYueG1s&#10;UEsBAhQAFAAAAAgAh07iQF+lzBs0AgAAUQQAAA4AAAAAAAAAAQAgAAAAJAEAAGRycy9lMm9Eb2Mu&#10;eG1sUEsFBgAAAAAGAAYAWQEAAMo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1BA1EF9C"/>
                  </w:txbxContent>
                </v:textbox>
                <w10:wrap type="square"/>
              </v:shape>
            </w:pict>
          </mc:Fallback>
        </mc:AlternateContent>
      </w:r>
    </w:p>
    <w:p w14:paraId="71D3280F">
      <w:pPr>
        <w:spacing w:before="58" w:line="360" w:lineRule="auto"/>
        <w:ind w:right="592"/>
        <w:jc w:val="left"/>
        <w:rPr>
          <w:rFonts w:ascii="Arial" w:hAnsi="Arial" w:cs="Arial" w:eastAsiaTheme="minorHAnsi"/>
          <w:b/>
          <w:bCs/>
          <w:sz w:val="48"/>
          <w:szCs w:val="48"/>
        </w:rPr>
      </w:pPr>
      <w:r>
        <w:rPr>
          <w:rFonts w:hint="eastAsia" w:eastAsiaTheme="minorHAnsi"/>
          <w:b/>
          <w:bCs/>
          <w:color w:val="F7AC00"/>
          <w:sz w:val="48"/>
          <w:szCs w:val="4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LBT24GST4-M-SFP</w:t>
      </w:r>
      <w:r>
        <w:rPr>
          <w:rFonts w:ascii="Arial" w:hAnsi="Arial" w:cs="Arial" w:eastAsiaTheme="minorHAnsi"/>
          <w:b/>
          <w:bCs/>
          <w:color w:val="F7AC00"/>
          <w:sz w:val="48"/>
          <w:szCs w:val="48"/>
        </w:rPr>
        <w:t xml:space="preserve"> </w:t>
      </w:r>
    </w:p>
    <w:p w14:paraId="64519B71">
      <w:pPr>
        <w:pStyle w:val="7"/>
        <w:spacing w:line="360" w:lineRule="auto"/>
        <w:ind w:left="0"/>
        <w:rPr>
          <w:rFonts w:ascii="Arial" w:hAnsi="Arial" w:cs="Arial"/>
          <w:b/>
          <w:bCs/>
          <w:spacing w:val="-6"/>
          <w:sz w:val="30"/>
          <w:szCs w:val="30"/>
        </w:rPr>
      </w:pPr>
      <w:bookmarkStart w:id="0" w:name="OLE_LINK2"/>
      <w:r>
        <w:rPr>
          <w:rFonts w:ascii="Arial" w:hAnsi="Arial" w:cs="Arial" w:eastAsiaTheme="minorHAnsi"/>
          <w:b/>
          <w:bCs/>
          <w:color w:val="595959" w:themeColor="text1" w:themeTint="A6"/>
          <w:spacing w:val="-5"/>
          <w:sz w:val="28"/>
          <w:szCs w:val="28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24-Port gigabit SFP</w:t>
      </w:r>
      <w:r>
        <w:rPr>
          <w:rFonts w:ascii="Arial" w:hAnsi="Arial" w:cs="Arial" w:eastAsiaTheme="minorHAnsi"/>
          <w:b/>
          <w:bCs/>
          <w:color w:val="595959" w:themeColor="text1" w:themeTint="A6"/>
          <w:spacing w:val="-4"/>
          <w:sz w:val="28"/>
          <w:szCs w:val="2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+4-Port 10G SFP L3 Managed Industrial </w:t>
      </w:r>
      <w:r>
        <w:rPr>
          <w:rFonts w:ascii="Arial" w:hAnsi="Arial" w:cs="Arial" w:eastAsiaTheme="minorHAnsi"/>
          <w:b/>
          <w:bCs/>
          <w:color w:val="595959" w:themeColor="text1" w:themeTint="A6"/>
          <w:spacing w:val="-5"/>
          <w:sz w:val="28"/>
          <w:szCs w:val="28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Switch </w:t>
      </w:r>
      <w:bookmarkEnd w:id="0"/>
      <w:r>
        <w:rPr>
          <w:rFonts w:eastAsia="宋体"/>
          <w:color w:val="FFC000" w:themeColor="accent4"/>
          <w14:textFill>
            <w14:solidFill>
              <w14:schemeClr w14:val="accent4"/>
            </w14:solidFill>
          </w14:textFill>
        </w:rPr>
        <w:drawing>
          <wp:inline distT="0" distB="0" distL="0" distR="0">
            <wp:extent cx="3413760" cy="645160"/>
            <wp:effectExtent l="0" t="0" r="0" b="2540"/>
            <wp:docPr id="1" name="图片 1" descr="J:\YHGT\bug\安装说明修正\IMG_6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J:\YHGT\bug\安装说明修正\IMG_63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41741" cy="650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95F8F">
      <w:pPr>
        <w:pStyle w:val="3"/>
        <w:jc w:val="both"/>
        <w:rPr>
          <w:rFonts w:eastAsiaTheme="minorEastAsia"/>
          <w:sz w:val="20"/>
          <w:lang w:eastAsia="zh-CN"/>
        </w:rPr>
      </w:pPr>
      <w:r>
        <w:rPr>
          <w:b/>
          <w:bCs/>
          <w:iCs/>
          <w:color w:val="005EA6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3762375</wp:posOffset>
                </wp:positionH>
                <wp:positionV relativeFrom="paragraph">
                  <wp:posOffset>118110</wp:posOffset>
                </wp:positionV>
                <wp:extent cx="3336925" cy="7884160"/>
                <wp:effectExtent l="0" t="0" r="0" b="2540"/>
                <wp:wrapNone/>
                <wp:docPr id="295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336925" cy="7884160"/>
                        </a:xfrm>
                        <a:custGeom>
                          <a:avLst/>
                          <a:gdLst>
                            <a:gd name="T0" fmla="+- 0 11906 7143"/>
                            <a:gd name="T1" fmla="*/ T0 w 4763"/>
                            <a:gd name="T2" fmla="+- 0 1902 1902"/>
                            <a:gd name="T3" fmla="*/ 1902 h 12416"/>
                            <a:gd name="T4" fmla="+- 0 7404 7143"/>
                            <a:gd name="T5" fmla="*/ T4 w 4763"/>
                            <a:gd name="T6" fmla="+- 0 1902 1902"/>
                            <a:gd name="T7" fmla="*/ 1902 h 12416"/>
                            <a:gd name="T8" fmla="+- 0 7322 7143"/>
                            <a:gd name="T9" fmla="*/ T8 w 4763"/>
                            <a:gd name="T10" fmla="+- 0 1914 1902"/>
                            <a:gd name="T11" fmla="*/ 1914 h 12416"/>
                            <a:gd name="T12" fmla="+- 0 7250 7143"/>
                            <a:gd name="T13" fmla="*/ T12 w 4763"/>
                            <a:gd name="T14" fmla="+- 0 1949 1902"/>
                            <a:gd name="T15" fmla="*/ 1949 h 12416"/>
                            <a:gd name="T16" fmla="+- 0 7194 7143"/>
                            <a:gd name="T17" fmla="*/ T16 w 4763"/>
                            <a:gd name="T18" fmla="+- 0 2002 1902"/>
                            <a:gd name="T19" fmla="*/ 2002 h 12416"/>
                            <a:gd name="T20" fmla="+- 0 7157 7143"/>
                            <a:gd name="T21" fmla="*/ T20 w 4763"/>
                            <a:gd name="T22" fmla="+- 0 2069 1902"/>
                            <a:gd name="T23" fmla="*/ 2069 h 12416"/>
                            <a:gd name="T24" fmla="+- 0 7143 7143"/>
                            <a:gd name="T25" fmla="*/ T24 w 4763"/>
                            <a:gd name="T26" fmla="+- 0 2146 1902"/>
                            <a:gd name="T27" fmla="*/ 2146 h 12416"/>
                            <a:gd name="T28" fmla="+- 0 7143 7143"/>
                            <a:gd name="T29" fmla="*/ T28 w 4763"/>
                            <a:gd name="T30" fmla="+- 0 14074 1902"/>
                            <a:gd name="T31" fmla="*/ 14074 h 12416"/>
                            <a:gd name="T32" fmla="+- 0 7157 7143"/>
                            <a:gd name="T33" fmla="*/ T32 w 4763"/>
                            <a:gd name="T34" fmla="+- 0 14151 1902"/>
                            <a:gd name="T35" fmla="*/ 14151 h 12416"/>
                            <a:gd name="T36" fmla="+- 0 7194 7143"/>
                            <a:gd name="T37" fmla="*/ T36 w 4763"/>
                            <a:gd name="T38" fmla="+- 0 14218 1902"/>
                            <a:gd name="T39" fmla="*/ 14218 h 12416"/>
                            <a:gd name="T40" fmla="+- 0 7250 7143"/>
                            <a:gd name="T41" fmla="*/ T40 w 4763"/>
                            <a:gd name="T42" fmla="+- 0 14271 1902"/>
                            <a:gd name="T43" fmla="*/ 14271 h 12416"/>
                            <a:gd name="T44" fmla="+- 0 7322 7143"/>
                            <a:gd name="T45" fmla="*/ T44 w 4763"/>
                            <a:gd name="T46" fmla="+- 0 14305 1902"/>
                            <a:gd name="T47" fmla="*/ 14305 h 12416"/>
                            <a:gd name="T48" fmla="+- 0 7404 7143"/>
                            <a:gd name="T49" fmla="*/ T48 w 4763"/>
                            <a:gd name="T50" fmla="+- 0 14318 1902"/>
                            <a:gd name="T51" fmla="*/ 14318 h 12416"/>
                            <a:gd name="T52" fmla="+- 0 11906 7143"/>
                            <a:gd name="T53" fmla="*/ T52 w 4763"/>
                            <a:gd name="T54" fmla="+- 0 14318 1902"/>
                            <a:gd name="T55" fmla="*/ 14318 h 12416"/>
                            <a:gd name="T56" fmla="+- 0 11906 7143"/>
                            <a:gd name="T57" fmla="*/ T56 w 4763"/>
                            <a:gd name="T58" fmla="+- 0 1902 1902"/>
                            <a:gd name="T59" fmla="*/ 1902 h 124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4763" h="12416">
                              <a:moveTo>
                                <a:pt x="4763" y="0"/>
                              </a:moveTo>
                              <a:lnTo>
                                <a:pt x="261" y="0"/>
                              </a:lnTo>
                              <a:lnTo>
                                <a:pt x="179" y="12"/>
                              </a:lnTo>
                              <a:lnTo>
                                <a:pt x="107" y="47"/>
                              </a:lnTo>
                              <a:lnTo>
                                <a:pt x="51" y="100"/>
                              </a:lnTo>
                              <a:lnTo>
                                <a:pt x="14" y="167"/>
                              </a:lnTo>
                              <a:lnTo>
                                <a:pt x="0" y="244"/>
                              </a:lnTo>
                              <a:lnTo>
                                <a:pt x="0" y="12172"/>
                              </a:lnTo>
                              <a:lnTo>
                                <a:pt x="14" y="12249"/>
                              </a:lnTo>
                              <a:lnTo>
                                <a:pt x="51" y="12316"/>
                              </a:lnTo>
                              <a:lnTo>
                                <a:pt x="107" y="12369"/>
                              </a:lnTo>
                              <a:lnTo>
                                <a:pt x="179" y="12403"/>
                              </a:lnTo>
                              <a:lnTo>
                                <a:pt x="261" y="12416"/>
                              </a:lnTo>
                              <a:lnTo>
                                <a:pt x="4763" y="12416"/>
                              </a:lnTo>
                              <a:lnTo>
                                <a:pt x="47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3" o:spid="_x0000_s1026" o:spt="100" style="position:absolute;left:0pt;margin-left:296.25pt;margin-top:9.3pt;height:620.8pt;width:262.75pt;z-index:251660288;mso-width-relative:page;mso-height-relative:page;" fillcolor="#EFEFEF" filled="t" stroked="f" coordsize="4763,12416" o:gfxdata="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" path="m4763,0l261,0,179,12,107,47,51,100,14,167,0,244,0,12172,14,12249,51,12316,107,12369,179,12403,261,12416,4763,12416,4763,0xe">
                <v:path o:connectlocs="3336925,1207770;182854,1207770;125406,1215390;74963,1237615;35730,1271270;9808,1313815;0,1362710;0,8936990;9808,8985885;35730,9028430;74963,9062085;125406,9083675;182854,9091930;3336925,9091930;3336925,1207770" o:connectangles="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eastAsiaTheme="minorEastAsia"/>
          <w:sz w:val="20"/>
          <w:lang w:eastAsia="zh-CN"/>
        </w:rPr>
        <w:t xml:space="preserve"> </w:t>
      </w:r>
      <w:r>
        <w:rPr>
          <w:rFonts w:eastAsiaTheme="minorEastAsia"/>
          <w:sz w:val="20"/>
          <w:lang w:eastAsia="zh-CN"/>
        </w:rPr>
        <w:t xml:space="preserve">    </w:t>
      </w:r>
    </w:p>
    <w:p w14:paraId="23173B3A">
      <w:pPr>
        <w:pStyle w:val="3"/>
        <w:tabs>
          <w:tab w:val="left" w:pos="5245"/>
        </w:tabs>
        <w:spacing w:before="5" w:line="417" w:lineRule="auto"/>
        <w:ind w:right="5132"/>
        <w:jc w:val="both"/>
        <w:rPr>
          <w:b/>
          <w:bCs/>
          <w:iCs/>
          <w:color w:val="005EA6"/>
          <w:sz w:val="18"/>
          <w:szCs w:val="18"/>
        </w:rPr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3967480</wp:posOffset>
                </wp:positionH>
                <wp:positionV relativeFrom="paragraph">
                  <wp:posOffset>116840</wp:posOffset>
                </wp:positionV>
                <wp:extent cx="3003550" cy="6667500"/>
                <wp:effectExtent l="0" t="0" r="0" b="0"/>
                <wp:wrapNone/>
                <wp:docPr id="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3550" cy="666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E2DDF0">
                            <w:pPr>
                              <w:spacing w:line="223" w:lineRule="exact"/>
                              <w:ind w:right="2172" w:firstLine="200" w:firstLineChars="100"/>
                              <w:rPr>
                                <w:b/>
                                <w:bCs/>
                                <w:color w:val="005EA6"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5EA6"/>
                                <w:sz w:val="20"/>
                              </w:rPr>
                              <w:t>Features</w:t>
                            </w:r>
                          </w:p>
                          <w:p w14:paraId="0F6102DA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jc w:val="left"/>
                              <w:rPr>
                                <w:rFonts w:ascii="Arial" w:hAnsi="Arial" w:cs="Arial"/>
                                <w:color w:val="595959" w:themeColor="text1" w:themeTint="A6"/>
                                <w:spacing w:val="-3"/>
                                <w:sz w:val="1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spacing w:val="-3"/>
                                <w:sz w:val="1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Data control: support 802.3x full duplex flow control, support network storm suppression</w:t>
                            </w:r>
                          </w:p>
                          <w:p w14:paraId="18E1CC92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jc w:val="left"/>
                              <w:rPr>
                                <w:rFonts w:ascii="Arial" w:hAnsi="Arial" w:cs="Arial"/>
                                <w:color w:val="595959" w:themeColor="text1" w:themeTint="A6"/>
                                <w:spacing w:val="-3"/>
                                <w:sz w:val="1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spacing w:val="-3"/>
                                <w:sz w:val="1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Redundant network: support STP/RSTP/MSTP, support ERPS (self-healing time &lt;20ms)</w:t>
                            </w:r>
                          </w:p>
                          <w:p w14:paraId="117ED484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jc w:val="left"/>
                              <w:rPr>
                                <w:rFonts w:ascii="Arial" w:hAnsi="Arial" w:cs="Arial"/>
                                <w:color w:val="595959" w:themeColor="text1" w:themeTint="A6"/>
                                <w:spacing w:val="-3"/>
                                <w:sz w:val="1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color w:val="595959" w:themeColor="text1" w:themeTint="A6"/>
                                <w:spacing w:val="-3"/>
                                <w:sz w:val="1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spacing w:val="-3"/>
                                <w:sz w:val="1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upport IPv6, static routing, Dynamic routing (RIP,OSPF)</w:t>
                            </w:r>
                          </w:p>
                          <w:p w14:paraId="6CABD3C6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jc w:val="left"/>
                              <w:rPr>
                                <w:rFonts w:ascii="Arial" w:hAnsi="Arial" w:cs="Arial"/>
                                <w:color w:val="595959" w:themeColor="text1" w:themeTint="A6"/>
                                <w:spacing w:val="-3"/>
                                <w:sz w:val="1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spacing w:val="-3"/>
                                <w:sz w:val="1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Support RIPng, OSPFv3, DHCP Server, DHCP replay, Qos</w:t>
                            </w:r>
                          </w:p>
                          <w:p w14:paraId="22F04C7D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jc w:val="left"/>
                              <w:rPr>
                                <w:rFonts w:ascii="Arial" w:hAnsi="Arial" w:cs="Arial"/>
                                <w:color w:val="595959" w:themeColor="text1" w:themeTint="A6"/>
                                <w:spacing w:val="-3"/>
                                <w:sz w:val="1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spacing w:val="-3"/>
                                <w:sz w:val="1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Multicast management: Support IGMP Snooping V1/V2/V3</w:t>
                            </w:r>
                          </w:p>
                          <w:p w14:paraId="319AFF3F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jc w:val="left"/>
                              <w:rPr>
                                <w:rFonts w:ascii="Arial" w:hAnsi="Arial" w:cs="Arial"/>
                                <w:color w:val="595959" w:themeColor="text1" w:themeTint="A6"/>
                                <w:spacing w:val="-3"/>
                                <w:sz w:val="1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spacing w:val="-3"/>
                                <w:sz w:val="1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VLAN: support IEEE 802.1q VLAN, effectively isolated broadcast domain</w:t>
                            </w:r>
                          </w:p>
                          <w:p w14:paraId="66A86A6B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jc w:val="left"/>
                              <w:rPr>
                                <w:rFonts w:ascii="Arial" w:hAnsi="Arial" w:cs="Arial"/>
                                <w:color w:val="595959" w:themeColor="text1" w:themeTint="A6"/>
                                <w:spacing w:val="-3"/>
                                <w:sz w:val="1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spacing w:val="-3"/>
                                <w:sz w:val="1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Link aggregation: support link static/dynamic aggregation, provide perfect bandwidth utilization</w:t>
                            </w:r>
                          </w:p>
                          <w:p w14:paraId="4F5AA231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jc w:val="left"/>
                              <w:rPr>
                                <w:rFonts w:ascii="Arial" w:hAnsi="Arial" w:cs="Arial"/>
                                <w:color w:val="595959" w:themeColor="text1" w:themeTint="A6"/>
                                <w:spacing w:val="-3"/>
                                <w:sz w:val="1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spacing w:val="-3"/>
                                <w:sz w:val="1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QoS: Support COS\DSCP, 4 queues, support WRR\SP scheduling mode</w:t>
                            </w:r>
                          </w:p>
                          <w:p w14:paraId="16CDBFD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jc w:val="left"/>
                              <w:rPr>
                                <w:rFonts w:ascii="Arial" w:hAnsi="Arial" w:cs="Arial"/>
                                <w:color w:val="595959" w:themeColor="text1" w:themeTint="A6"/>
                                <w:spacing w:val="-3"/>
                                <w:sz w:val="1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spacing w:val="-3"/>
                                <w:sz w:val="1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Security management: support ACL access control list, support 802.1x, support user classification management</w:t>
                            </w:r>
                          </w:p>
                          <w:p w14:paraId="6B395ED1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jc w:val="left"/>
                              <w:rPr>
                                <w:rFonts w:ascii="Arial" w:hAnsi="Arial" w:cs="Arial"/>
                                <w:color w:val="595959" w:themeColor="text1" w:themeTint="A6"/>
                                <w:spacing w:val="-3"/>
                                <w:sz w:val="1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595959" w:themeColor="text1" w:themeTint="A6"/>
                                <w:spacing w:val="-3"/>
                                <w:sz w:val="1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spacing w:val="-3"/>
                                <w:sz w:val="1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Management function: support Web, SNMP management mode</w:t>
                            </w:r>
                          </w:p>
                          <w:p w14:paraId="28882667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jc w:val="left"/>
                              <w:rPr>
                                <w:rFonts w:ascii="Arial" w:hAnsi="Arial" w:cs="Arial"/>
                                <w:color w:val="595959" w:themeColor="text1" w:themeTint="A6"/>
                                <w:spacing w:val="-3"/>
                                <w:sz w:val="1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spacing w:val="-3"/>
                                <w:sz w:val="1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Monitoring maintenance: support port mirroring, interface status monitoring, log management</w:t>
                            </w:r>
                          </w:p>
                          <w:p w14:paraId="16CF172F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jc w:val="left"/>
                              <w:rPr>
                                <w:rFonts w:ascii="Arial" w:hAnsi="Arial" w:cs="Arial"/>
                                <w:color w:val="595959" w:themeColor="text1" w:themeTint="A6"/>
                                <w:spacing w:val="-3"/>
                                <w:sz w:val="1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spacing w:val="-3"/>
                                <w:sz w:val="1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Alarm function: support power supply, port, abnormal state relay output</w:t>
                            </w:r>
                          </w:p>
                          <w:p w14:paraId="2A3A62D4">
                            <w:p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ind w:left="180"/>
                              <w:jc w:val="left"/>
                              <w:rPr>
                                <w:rFonts w:ascii="Arial" w:hAnsi="Arial" w:cs="Arial"/>
                                <w:color w:val="595959" w:themeColor="text1" w:themeTint="A6"/>
                                <w:spacing w:val="-3"/>
                                <w:sz w:val="1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14:paraId="3A63CB2F">
                            <w:p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jc w:val="left"/>
                              <w:rPr>
                                <w:rFonts w:ascii="Arial" w:hAnsi="Arial" w:cs="Arial"/>
                                <w:spacing w:val="-3"/>
                                <w:sz w:val="18"/>
                                <w:szCs w:val="28"/>
                              </w:rPr>
                            </w:pPr>
                          </w:p>
                          <w:p w14:paraId="34B81BE4">
                            <w:p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jc w:val="left"/>
                              <w:rPr>
                                <w:rFonts w:ascii="Arial" w:hAnsi="Arial" w:cs="Arial"/>
                                <w:spacing w:val="-3"/>
                                <w:sz w:val="18"/>
                                <w:szCs w:val="28"/>
                              </w:rPr>
                            </w:pPr>
                          </w:p>
                          <w:p w14:paraId="323A0AC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26" o:spt="202" type="#_x0000_t202" style="position:absolute;left:0pt;margin-left:312.4pt;margin-top:9.2pt;height:525pt;width:236.5pt;z-index:251663360;mso-width-relative:page;mso-height-relative:page;" filled="f" stroked="f" coordsize="21600,21600" o:gfxdata="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KIQHxPZAAAADAEAAA8AAAAAAAAAAQAgAAAAIgAAAGRycy9kb3du&#10;cmV2LnhtbFBLAQIUABQAAAAIAIdO4kAf0iwt/gEAAAUEAAAOAAAAAAAAAAEAIAAAACgBAABkcnMv&#10;ZTJvRG9jLnhtbFBLBQYAAAAABgAGAFkBAACY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5CE2DDF0">
                      <w:pPr>
                        <w:spacing w:line="223" w:lineRule="exact"/>
                        <w:ind w:right="2172" w:firstLine="200" w:firstLineChars="100"/>
                        <w:rPr>
                          <w:b/>
                          <w:bCs/>
                          <w:color w:val="005EA6"/>
                          <w:sz w:val="20"/>
                        </w:rPr>
                      </w:pPr>
                      <w:r>
                        <w:rPr>
                          <w:b/>
                          <w:bCs/>
                          <w:color w:val="005EA6"/>
                          <w:sz w:val="20"/>
                        </w:rPr>
                        <w:t>Features</w:t>
                      </w:r>
                    </w:p>
                    <w:p w14:paraId="0F6102DA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jc w:val="left"/>
                        <w:rPr>
                          <w:rFonts w:ascii="Arial" w:hAnsi="Arial" w:cs="Arial"/>
                          <w:color w:val="595959" w:themeColor="text1" w:themeTint="A6"/>
                          <w:spacing w:val="-3"/>
                          <w:sz w:val="1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595959" w:themeColor="text1" w:themeTint="A6"/>
                          <w:spacing w:val="-3"/>
                          <w:sz w:val="1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Data control: support 802.3x full duplex flow control, support network storm suppression</w:t>
                      </w:r>
                    </w:p>
                    <w:p w14:paraId="18E1CC92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jc w:val="left"/>
                        <w:rPr>
                          <w:rFonts w:ascii="Arial" w:hAnsi="Arial" w:cs="Arial"/>
                          <w:color w:val="595959" w:themeColor="text1" w:themeTint="A6"/>
                          <w:spacing w:val="-3"/>
                          <w:sz w:val="1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595959" w:themeColor="text1" w:themeTint="A6"/>
                          <w:spacing w:val="-3"/>
                          <w:sz w:val="1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Redundant network: support STP/RSTP/MSTP, support ERPS (self-healing time &lt;20ms)</w:t>
                      </w:r>
                    </w:p>
                    <w:p w14:paraId="117ED484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jc w:val="left"/>
                        <w:rPr>
                          <w:rFonts w:ascii="Arial" w:hAnsi="Arial" w:cs="Arial"/>
                          <w:color w:val="595959" w:themeColor="text1" w:themeTint="A6"/>
                          <w:spacing w:val="-3"/>
                          <w:sz w:val="1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cs="Arial"/>
                          <w:color w:val="595959" w:themeColor="text1" w:themeTint="A6"/>
                          <w:spacing w:val="-3"/>
                          <w:sz w:val="1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595959" w:themeColor="text1" w:themeTint="A6"/>
                          <w:spacing w:val="-3"/>
                          <w:sz w:val="1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upport IPv6, static routing, Dynamic routing (RIP,OSPF)</w:t>
                      </w:r>
                    </w:p>
                    <w:p w14:paraId="6CABD3C6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jc w:val="left"/>
                        <w:rPr>
                          <w:rFonts w:ascii="Arial" w:hAnsi="Arial" w:cs="Arial"/>
                          <w:color w:val="595959" w:themeColor="text1" w:themeTint="A6"/>
                          <w:spacing w:val="-3"/>
                          <w:sz w:val="1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595959" w:themeColor="text1" w:themeTint="A6"/>
                          <w:spacing w:val="-3"/>
                          <w:sz w:val="1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Support RIPng, OSPFv3, DHCP Server, DHCP replay, Qos</w:t>
                      </w:r>
                    </w:p>
                    <w:p w14:paraId="22F04C7D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jc w:val="left"/>
                        <w:rPr>
                          <w:rFonts w:ascii="Arial" w:hAnsi="Arial" w:cs="Arial"/>
                          <w:color w:val="595959" w:themeColor="text1" w:themeTint="A6"/>
                          <w:spacing w:val="-3"/>
                          <w:sz w:val="1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595959" w:themeColor="text1" w:themeTint="A6"/>
                          <w:spacing w:val="-3"/>
                          <w:sz w:val="1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Multicast management: Support IGMP Snooping V1/V2/V3</w:t>
                      </w:r>
                    </w:p>
                    <w:p w14:paraId="319AFF3F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jc w:val="left"/>
                        <w:rPr>
                          <w:rFonts w:ascii="Arial" w:hAnsi="Arial" w:cs="Arial"/>
                          <w:color w:val="595959" w:themeColor="text1" w:themeTint="A6"/>
                          <w:spacing w:val="-3"/>
                          <w:sz w:val="1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595959" w:themeColor="text1" w:themeTint="A6"/>
                          <w:spacing w:val="-3"/>
                          <w:sz w:val="1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VLAN: support IEEE 802.1q VLAN, effectively isolated broadcast domain</w:t>
                      </w:r>
                    </w:p>
                    <w:p w14:paraId="66A86A6B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jc w:val="left"/>
                        <w:rPr>
                          <w:rFonts w:ascii="Arial" w:hAnsi="Arial" w:cs="Arial"/>
                          <w:color w:val="595959" w:themeColor="text1" w:themeTint="A6"/>
                          <w:spacing w:val="-3"/>
                          <w:sz w:val="1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595959" w:themeColor="text1" w:themeTint="A6"/>
                          <w:spacing w:val="-3"/>
                          <w:sz w:val="1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Link aggregation: support link static/dynamic aggregation, provide perfect bandwidth utilization</w:t>
                      </w:r>
                    </w:p>
                    <w:p w14:paraId="4F5AA231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jc w:val="left"/>
                        <w:rPr>
                          <w:rFonts w:ascii="Arial" w:hAnsi="Arial" w:cs="Arial"/>
                          <w:color w:val="595959" w:themeColor="text1" w:themeTint="A6"/>
                          <w:spacing w:val="-3"/>
                          <w:sz w:val="1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595959" w:themeColor="text1" w:themeTint="A6"/>
                          <w:spacing w:val="-3"/>
                          <w:sz w:val="1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QoS: Support COS\DSCP, 4 queues, support WRR\SP scheduling mode</w:t>
                      </w:r>
                    </w:p>
                    <w:p w14:paraId="16CDBFDE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jc w:val="left"/>
                        <w:rPr>
                          <w:rFonts w:ascii="Arial" w:hAnsi="Arial" w:cs="Arial"/>
                          <w:color w:val="595959" w:themeColor="text1" w:themeTint="A6"/>
                          <w:spacing w:val="-3"/>
                          <w:sz w:val="1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595959" w:themeColor="text1" w:themeTint="A6"/>
                          <w:spacing w:val="-3"/>
                          <w:sz w:val="1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Security management: support ACL access control list, support 802.1x, support user classification management</w:t>
                      </w:r>
                    </w:p>
                    <w:p w14:paraId="6B395ED1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jc w:val="left"/>
                        <w:rPr>
                          <w:rFonts w:ascii="Arial" w:hAnsi="Arial" w:cs="Arial"/>
                          <w:color w:val="595959" w:themeColor="text1" w:themeTint="A6"/>
                          <w:spacing w:val="-3"/>
                          <w:sz w:val="1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color w:val="595959" w:themeColor="text1" w:themeTint="A6"/>
                          <w:spacing w:val="-3"/>
                          <w:sz w:val="1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 </w:t>
                      </w:r>
                      <w:r>
                        <w:rPr>
                          <w:rFonts w:ascii="Arial" w:hAnsi="Arial" w:cs="Arial"/>
                          <w:color w:val="595959" w:themeColor="text1" w:themeTint="A6"/>
                          <w:spacing w:val="-3"/>
                          <w:sz w:val="1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Management function: support Web, SNMP management mode</w:t>
                      </w:r>
                    </w:p>
                    <w:p w14:paraId="28882667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jc w:val="left"/>
                        <w:rPr>
                          <w:rFonts w:ascii="Arial" w:hAnsi="Arial" w:cs="Arial"/>
                          <w:color w:val="595959" w:themeColor="text1" w:themeTint="A6"/>
                          <w:spacing w:val="-3"/>
                          <w:sz w:val="1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595959" w:themeColor="text1" w:themeTint="A6"/>
                          <w:spacing w:val="-3"/>
                          <w:sz w:val="1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Monitoring maintenance: support port mirroring, interface status monitoring, log management</w:t>
                      </w:r>
                    </w:p>
                    <w:p w14:paraId="16CF172F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jc w:val="left"/>
                        <w:rPr>
                          <w:rFonts w:ascii="Arial" w:hAnsi="Arial" w:cs="Arial"/>
                          <w:color w:val="595959" w:themeColor="text1" w:themeTint="A6"/>
                          <w:spacing w:val="-3"/>
                          <w:sz w:val="1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595959" w:themeColor="text1" w:themeTint="A6"/>
                          <w:spacing w:val="-3"/>
                          <w:sz w:val="1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Alarm function: support power supply, port, abnormal state relay output</w:t>
                      </w:r>
                    </w:p>
                    <w:p w14:paraId="2A3A62D4">
                      <w:p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ind w:left="180"/>
                        <w:jc w:val="left"/>
                        <w:rPr>
                          <w:rFonts w:ascii="Arial" w:hAnsi="Arial" w:cs="Arial"/>
                          <w:color w:val="595959" w:themeColor="text1" w:themeTint="A6"/>
                          <w:spacing w:val="-3"/>
                          <w:sz w:val="1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 w14:paraId="3A63CB2F">
                      <w:p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jc w:val="left"/>
                        <w:rPr>
                          <w:rFonts w:ascii="Arial" w:hAnsi="Arial" w:cs="Arial"/>
                          <w:spacing w:val="-3"/>
                          <w:sz w:val="18"/>
                          <w:szCs w:val="28"/>
                        </w:rPr>
                      </w:pPr>
                    </w:p>
                    <w:p w14:paraId="34B81BE4">
                      <w:p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jc w:val="left"/>
                        <w:rPr>
                          <w:rFonts w:ascii="Arial" w:hAnsi="Arial" w:cs="Arial"/>
                          <w:spacing w:val="-3"/>
                          <w:sz w:val="18"/>
                          <w:szCs w:val="28"/>
                        </w:rPr>
                      </w:pPr>
                    </w:p>
                    <w:p w14:paraId="323A0AC3"/>
                  </w:txbxContent>
                </v:textbox>
              </v:shape>
            </w:pict>
          </mc:Fallback>
        </mc:AlternateContent>
      </w:r>
      <w:r>
        <w:rPr>
          <w:b/>
          <w:bCs/>
          <w:iCs/>
          <w:color w:val="005EA6"/>
          <w:sz w:val="18"/>
          <w:szCs w:val="18"/>
        </w:rPr>
        <w:t>Rack mounted Aluminum Industrial Switch</w:t>
      </w:r>
    </w:p>
    <w:p w14:paraId="1B4A18BB">
      <w:pPr>
        <w:pStyle w:val="3"/>
        <w:spacing w:before="5" w:line="417" w:lineRule="auto"/>
        <w:ind w:right="5132"/>
        <w:jc w:val="both"/>
        <w:rPr>
          <w:iCs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eastAsia="宋体"/>
          <w:iCs/>
          <w:color w:val="595959" w:themeColor="text1" w:themeTint="A6"/>
          <w:sz w:val="18"/>
          <w:szCs w:val="18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LBT24GST4-M-SFP</w:t>
      </w:r>
      <w:r>
        <w:rPr>
          <w:iCs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switch is a high performance 10G SFP+ L3 core switch. It provides Static routing and dynamic routing with advanced hardware processing capacity. The machine adopts modular design, which supports up to 4 Port 10G SFP+, and retains the expansion ability to further support 10GE when realizing gigabit convergence or access. It supports</w:t>
      </w:r>
      <w:bookmarkStart w:id="1" w:name="_GoBack"/>
      <w:bookmarkEnd w:id="1"/>
      <w:r>
        <w:rPr>
          <w:iCs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IPv4/IPv6 hardware double stack and line speed forwarding, so that customers can easily cope with the coming IPv6 era, which provides high capacity exchange capacity. </w:t>
      </w:r>
      <w:r>
        <w:rPr>
          <w:rFonts w:hint="eastAsia" w:eastAsia="宋体"/>
          <w:iCs/>
          <w:color w:val="595959" w:themeColor="text1" w:themeTint="A6"/>
          <w:sz w:val="18"/>
          <w:szCs w:val="18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LBT24GST4-M-SFP</w:t>
      </w:r>
      <w:r>
        <w:rPr>
          <w:iCs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switch has the operating temperature of -40</w:t>
      </w:r>
      <w:r>
        <w:rPr>
          <w:rFonts w:hint="eastAsia" w:ascii="宋体" w:hAnsi="宋体" w:eastAsia="宋体" w:cs="宋体"/>
          <w:iCs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℃</w:t>
      </w:r>
      <w:r>
        <w:rPr>
          <w:iCs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~ 85</w:t>
      </w:r>
      <w:r>
        <w:rPr>
          <w:rFonts w:hint="eastAsia" w:ascii="宋体" w:hAnsi="宋体" w:eastAsia="宋体" w:cs="宋体"/>
          <w:iCs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℃</w:t>
      </w:r>
      <w:r>
        <w:rPr>
          <w:iCs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, has the super firmness to adapt to all kinds of harsh environment, can also be very convenient to install in the machine room cabinet. The rack-mounted characteristics and wide temperature operation make the switch a plug and play industrial-grade device, providing a reliable and convenient solution for users to network their Ethernet devices.</w:t>
      </w:r>
    </w:p>
    <w:p w14:paraId="0B67AB73">
      <w:pPr>
        <w:ind w:right="293"/>
        <w:rPr>
          <w:rFonts w:ascii="Arial" w:hAnsi="Arial" w:cs="Arial"/>
          <w:sz w:val="20"/>
        </w:rPr>
      </w:pPr>
    </w:p>
    <w:p w14:paraId="1C71A241">
      <w:pPr>
        <w:ind w:right="293"/>
        <w:rPr>
          <w:rFonts w:ascii="Arial" w:hAnsi="Arial" w:cs="Arial"/>
          <w:sz w:val="20"/>
        </w:rPr>
      </w:pPr>
    </w:p>
    <w:p w14:paraId="2C487043">
      <w:pPr>
        <w:spacing w:line="480" w:lineRule="auto"/>
        <w:ind w:right="293"/>
        <w:rPr>
          <w:rFonts w:eastAsia="Arial"/>
          <w:b/>
          <w:bCs/>
          <w:iCs/>
          <w:color w:val="005EA6"/>
          <w:kern w:val="0"/>
          <w:sz w:val="18"/>
          <w:szCs w:val="18"/>
          <w:lang w:eastAsia="en-US"/>
        </w:rPr>
      </w:pPr>
      <w:r>
        <w:rPr>
          <w:rFonts w:eastAsia="Arial"/>
          <w:b/>
          <w:bCs/>
          <w:iCs/>
          <w:color w:val="005EA6"/>
          <w:kern w:val="0"/>
          <w:sz w:val="18"/>
          <w:szCs w:val="18"/>
          <w:lang w:eastAsia="en-US"/>
        </w:rPr>
        <w:t>Strong processing ability</w:t>
      </w:r>
    </w:p>
    <w:p w14:paraId="599D76C6">
      <w:pPr>
        <w:spacing w:line="480" w:lineRule="auto"/>
        <w:ind w:right="295"/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Arial" w:hAnsi="Arial" w:eastAsia="宋体" w:cs="Arial"/>
          <w:iCs/>
          <w:color w:val="595959" w:themeColor="text1" w:themeTint="A6"/>
          <w:kern w:val="0"/>
          <w:sz w:val="18"/>
          <w:szCs w:val="18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LBT24GST4-M-SFP</w:t>
      </w:r>
      <w:r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switch is based on the powerful and stable</w:t>
      </w:r>
    </w:p>
    <w:p w14:paraId="0DAFD7CE">
      <w:pPr>
        <w:spacing w:line="480" w:lineRule="auto"/>
        <w:ind w:right="295"/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processing power of VCore-III MIPS-based CPU</w:t>
      </w:r>
    </w:p>
    <w:p w14:paraId="2EC75927">
      <w:pPr>
        <w:spacing w:line="480" w:lineRule="auto"/>
        <w:ind w:right="295"/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Arial" w:hAnsi="Arial" w:eastAsia="宋体" w:cs="Arial"/>
          <w:iCs/>
          <w:color w:val="595959" w:themeColor="text1" w:themeTint="A6"/>
          <w:kern w:val="0"/>
          <w:sz w:val="18"/>
          <w:szCs w:val="18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LBT24GST4-M-SFP</w:t>
      </w:r>
      <w:r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provides up to </w:t>
      </w:r>
      <w:r>
        <w:rPr>
          <w:rFonts w:hint="eastAsia" w:ascii="Arial" w:hAnsi="Arial" w:eastAsia="宋体" w:cs="Arial"/>
          <w:iCs/>
          <w:color w:val="595959" w:themeColor="text1" w:themeTint="A6"/>
          <w:kern w:val="0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1.2T</w:t>
      </w:r>
      <w:r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bps of switching capacity</w:t>
      </w:r>
    </w:p>
    <w:p w14:paraId="20968F23">
      <w:pPr>
        <w:spacing w:line="480" w:lineRule="auto"/>
        <w:ind w:right="295"/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port full speed filtering and forwarding </w:t>
      </w:r>
      <w:r>
        <w:rPr>
          <w:rFonts w:hint="eastAsia" w:ascii="Arial" w:hAnsi="Arial" w:eastAsia="宋体" w:cs="Arial"/>
          <w:iCs/>
          <w:color w:val="595959" w:themeColor="text1" w:themeTint="A6"/>
          <w:kern w:val="0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406</w:t>
      </w:r>
      <w:r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Mpps</w:t>
      </w:r>
    </w:p>
    <w:p w14:paraId="5D73FBC0">
      <w:pPr>
        <w:spacing w:line="480" w:lineRule="auto"/>
        <w:ind w:right="295"/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To ensure that the trunk network of large traffic data without blocking</w:t>
      </w:r>
    </w:p>
    <w:p w14:paraId="346C1738">
      <w:pPr>
        <w:spacing w:line="480" w:lineRule="auto"/>
        <w:ind w:right="295"/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Forwarding</w:t>
      </w:r>
      <w:r>
        <w:rPr>
          <w:rFonts w:hint="eastAsia" w:ascii="宋体" w:hAnsi="宋体" w:eastAsia="宋体" w:cs="宋体"/>
          <w:iCs/>
          <w:color w:val="595959" w:themeColor="text1" w:themeTint="A6"/>
          <w:kern w:val="0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.</w:t>
      </w:r>
    </w:p>
    <w:p w14:paraId="3778A927">
      <w:pPr>
        <w:ind w:right="293"/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</w:p>
    <w:p w14:paraId="11147E8B">
      <w:pPr>
        <w:ind w:right="293"/>
        <w:rPr>
          <w:rFonts w:eastAsia="Arial"/>
          <w:b/>
          <w:bCs/>
          <w:iCs/>
          <w:color w:val="005EA6"/>
          <w:kern w:val="0"/>
          <w:sz w:val="18"/>
          <w:szCs w:val="18"/>
          <w:lang w:eastAsia="en-US"/>
        </w:rPr>
      </w:pPr>
    </w:p>
    <w:p w14:paraId="67860415">
      <w:pPr>
        <w:ind w:right="293"/>
        <w:rPr>
          <w:rStyle w:val="19"/>
          <w:rFonts w:ascii="Arial" w:hAnsi="Arial" w:cs="Arial"/>
          <w:color w:val="333333"/>
          <w:sz w:val="20"/>
          <w:szCs w:val="20"/>
          <w:shd w:val="clear" w:color="auto" w:fill="F7F8FA"/>
        </w:rPr>
      </w:pPr>
    </w:p>
    <w:p w14:paraId="6FC3D89A">
      <w:pPr>
        <w:ind w:right="293"/>
        <w:rPr>
          <w:rStyle w:val="19"/>
          <w:rFonts w:ascii="Arial" w:hAnsi="Arial" w:cs="Arial"/>
          <w:color w:val="333333"/>
          <w:sz w:val="20"/>
          <w:szCs w:val="20"/>
          <w:shd w:val="clear" w:color="auto" w:fill="F7F8FA"/>
        </w:rPr>
      </w:pPr>
    </w:p>
    <w:p w14:paraId="2190753D">
      <w:pPr>
        <w:ind w:right="293"/>
        <w:rPr>
          <w:rFonts w:ascii="Arial" w:hAnsi="Arial" w:cs="Arial"/>
          <w:sz w:val="20"/>
        </w:rPr>
        <w:sectPr>
          <w:pgSz w:w="11910" w:h="16840"/>
          <w:pgMar w:top="840" w:right="711" w:bottom="0" w:left="800" w:header="720" w:footer="720" w:gutter="0"/>
          <w:cols w:space="720" w:num="1"/>
        </w:sectPr>
      </w:pPr>
    </w:p>
    <w:p w14:paraId="2793567C">
      <w:pPr>
        <w:pStyle w:val="2"/>
        <w:spacing w:before="95"/>
        <w:ind w:left="0"/>
        <w:jc w:val="both"/>
        <w:rPr>
          <w:rFonts w:ascii="Arial" w:hAnsi="Arial" w:cs="Arial"/>
          <w:i w:val="0"/>
          <w:iCs/>
          <w:color w:val="005EA6"/>
          <w:sz w:val="20"/>
          <w:szCs w:val="20"/>
        </w:rPr>
      </w:pPr>
      <w:r>
        <w:rPr>
          <w:rFonts w:ascii="Arial" w:hAnsi="Arial" w:cs="Arial"/>
          <w:b/>
          <w:bCs/>
          <w:i w:val="0"/>
          <w:iCs/>
          <w:color w:val="005EA6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3145155</wp:posOffset>
                </wp:positionH>
                <wp:positionV relativeFrom="paragraph">
                  <wp:posOffset>97155</wp:posOffset>
                </wp:positionV>
                <wp:extent cx="751205" cy="217170"/>
                <wp:effectExtent l="0" t="0" r="0" b="0"/>
                <wp:wrapNone/>
                <wp:docPr id="659" name="文本框 6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60000">
                          <a:off x="0" y="0"/>
                          <a:ext cx="751091" cy="21721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2429F5">
                            <w:pPr>
                              <w:jc w:val="center"/>
                              <w:rPr>
                                <w:rFonts w:ascii="Verdana" w:hAnsi="Verdana" w:eastAsia="Verdana"/>
                                <w:b/>
                                <w:bCs/>
                                <w:color w:val="FFFFFF"/>
                                <w:kern w:val="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 w:eastAsia="Verdana"/>
                                <w:b/>
                                <w:bCs/>
                                <w:color w:val="FFFFFF"/>
                                <w:sz w:val="10"/>
                                <w:szCs w:val="10"/>
                              </w:rPr>
                              <w:t>ROBOT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9713"/>
                          </a:avLst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7.65pt;margin-top:7.65pt;height:17.1pt;width:59.15pt;mso-position-horizontal-relative:page;rotation:65536f;z-index:251661312;mso-width-relative:page;mso-height-relative:page;" filled="f" stroked="f" coordsize="21600,21600" o:gfxdata="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DAIz0LYAAAACQEAAA8AAAAAAAAAAQAgAAAAIgAAAGRycy9kb3ducmV2LnhtbFBLAQIUABQA&#10;AAAIAIdO4kDJerSRKQIAADgEAAAOAAAAAAAAAAEAIAAAACcBAABkcnMvZTJvRG9jLnhtbFBLBQYA&#10;AAAABgAGAFkBAADCBQAAAAA=&#10;" adj="10738">
                <v:fill on="f" focussize="0,0"/>
                <v:stroke on="f"/>
                <v:imagedata o:title=""/>
                <o:lock v:ext="edit" text="t" aspectratio="f"/>
                <v:textbox>
                  <w:txbxContent>
                    <w:p w14:paraId="292429F5">
                      <w:pPr>
                        <w:jc w:val="center"/>
                        <w:rPr>
                          <w:rFonts w:ascii="Verdana" w:hAnsi="Verdana" w:eastAsia="Verdana"/>
                          <w:b/>
                          <w:bCs/>
                          <w:color w:val="FFFFFF"/>
                          <w:kern w:val="0"/>
                          <w:sz w:val="10"/>
                          <w:szCs w:val="10"/>
                        </w:rPr>
                      </w:pPr>
                      <w:r>
                        <w:rPr>
                          <w:rFonts w:ascii="Verdana" w:hAnsi="Verdana" w:eastAsia="Verdana"/>
                          <w:b/>
                          <w:bCs/>
                          <w:color w:val="FFFFFF"/>
                          <w:sz w:val="10"/>
                          <w:szCs w:val="10"/>
                        </w:rPr>
                        <w:t>ROBOT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i w:val="0"/>
          <w:iCs/>
          <w:color w:val="005EA6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4175760</wp:posOffset>
                </wp:positionH>
                <wp:positionV relativeFrom="paragraph">
                  <wp:posOffset>-1211580</wp:posOffset>
                </wp:positionV>
                <wp:extent cx="200660" cy="68580"/>
                <wp:effectExtent l="0" t="0" r="0" b="0"/>
                <wp:wrapNone/>
                <wp:docPr id="658" name="文本框 6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60000">
                          <a:off x="0" y="0"/>
                          <a:ext cx="200660" cy="68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AC82AE">
                            <w:pPr>
                              <w:jc w:val="center"/>
                              <w:rPr>
                                <w:rFonts w:ascii="Verdana" w:hAnsi="Verdana" w:eastAsia="Verdana"/>
                                <w:b/>
                                <w:bCs/>
                                <w:color w:val="FFFFFF"/>
                                <w:kern w:val="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 w:eastAsia="Verdana"/>
                                <w:b/>
                                <w:bCs/>
                                <w:color w:val="FFFFFF"/>
                                <w:sz w:val="10"/>
                                <w:szCs w:val="10"/>
                              </w:rPr>
                              <w:t>ROBOT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8.8pt;margin-top:-95.4pt;height:5.4pt;width:15.8pt;mso-position-horizontal-relative:page;rotation:65536f;z-index:251662336;mso-width-relative:page;mso-height-relative:page;" filled="f" stroked="f" coordsize="21600,21600" o:gfxdata="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kAvi9sAAAANAQAADwAAAAAAAAABACAAAAAiAAAAZHJzL2Rvd25yZXYueG1sUEsBAhQAFAAA&#10;AAgAh07iQFclu5wlAgAANwQAAA4AAAAAAAAAAQAgAAAAKgEAAGRycy9lMm9Eb2MueG1sUEsFBgAA&#10;AAAGAAYAWQEAAMEFAAAAAA==&#10;" adj="10800">
                <v:fill on="f" focussize="0,0"/>
                <v:stroke on="f"/>
                <v:imagedata o:title=""/>
                <o:lock v:ext="edit" text="t" aspectratio="f"/>
                <v:textbox style="mso-fit-shape-to-text:t;">
                  <w:txbxContent>
                    <w:p w14:paraId="2AAC82AE">
                      <w:pPr>
                        <w:jc w:val="center"/>
                        <w:rPr>
                          <w:rFonts w:ascii="Verdana" w:hAnsi="Verdana" w:eastAsia="Verdana"/>
                          <w:b/>
                          <w:bCs/>
                          <w:color w:val="FFFFFF"/>
                          <w:kern w:val="0"/>
                          <w:sz w:val="10"/>
                          <w:szCs w:val="10"/>
                        </w:rPr>
                      </w:pPr>
                      <w:r>
                        <w:rPr>
                          <w:rFonts w:ascii="Verdana" w:hAnsi="Verdana" w:eastAsia="Verdana"/>
                          <w:b/>
                          <w:bCs/>
                          <w:color w:val="FFFFFF"/>
                          <w:sz w:val="10"/>
                          <w:szCs w:val="10"/>
                        </w:rPr>
                        <w:t>ROBOT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HAnsi"/>
          <w:b/>
          <w:bCs/>
          <w:i w:val="0"/>
          <w:i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Specifications</w:t>
      </w:r>
      <w:r>
        <w:rPr>
          <w:rFonts w:hint="eastAsia" w:eastAsiaTheme="minorHAnsi"/>
          <w:b/>
          <w:bCs/>
          <w:i w:val="0"/>
          <w:i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:</w:t>
      </w:r>
    </w:p>
    <w:tbl>
      <w:tblPr>
        <w:tblStyle w:val="8"/>
        <w:tblW w:w="9498" w:type="dxa"/>
        <w:tblInd w:w="-5" w:type="dxa"/>
        <w:tblBorders>
          <w:top w:val="single" w:color="A5A5A5" w:themeColor="background1" w:themeShade="A6" w:sz="4" w:space="0"/>
          <w:left w:val="single" w:color="A5A5A5" w:themeColor="background1" w:themeShade="A6" w:sz="4" w:space="0"/>
          <w:bottom w:val="single" w:color="A5A5A5" w:themeColor="background1" w:themeShade="A6" w:sz="4" w:space="0"/>
          <w:right w:val="single" w:color="A5A5A5" w:themeColor="background1" w:themeShade="A6" w:sz="4" w:space="0"/>
          <w:insideH w:val="single" w:color="A5A5A5" w:themeColor="background1" w:themeShade="A6" w:sz="4" w:space="0"/>
          <w:insideV w:val="single" w:color="A5A5A5" w:themeColor="background1" w:themeShade="A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30"/>
        <w:gridCol w:w="6268"/>
      </w:tblGrid>
      <w:tr w14:paraId="6217B5E0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3230" w:type="dxa"/>
            <w:shd w:val="clear" w:color="auto" w:fill="E6E6E6"/>
          </w:tcPr>
          <w:p w14:paraId="54B73A68">
            <w:pPr>
              <w:pStyle w:val="18"/>
              <w:spacing w:before="24" w:line="360" w:lineRule="auto"/>
              <w:ind w:left="0"/>
              <w:rPr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Model No.</w:t>
            </w:r>
          </w:p>
        </w:tc>
        <w:tc>
          <w:tcPr>
            <w:tcW w:w="6268" w:type="dxa"/>
          </w:tcPr>
          <w:p w14:paraId="042413AF">
            <w:pPr>
              <w:pStyle w:val="18"/>
              <w:spacing w:before="21" w:line="360" w:lineRule="auto"/>
              <w:ind w:left="0" w:firstLine="90" w:firstLineChars="50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LBT24GST4-M-SFP</w:t>
            </w:r>
          </w:p>
        </w:tc>
      </w:tr>
      <w:tr w14:paraId="4953D9C3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3230" w:type="dxa"/>
            <w:shd w:val="clear" w:color="auto" w:fill="E6E6E6"/>
          </w:tcPr>
          <w:p w14:paraId="73F3DB34">
            <w:pPr>
              <w:pStyle w:val="18"/>
              <w:spacing w:before="24" w:line="360" w:lineRule="auto"/>
              <w:ind w:left="0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sz w:val="20"/>
                <w:szCs w:val="36"/>
              </w:rPr>
              <w:t>Interface</w:t>
            </w:r>
          </w:p>
        </w:tc>
        <w:tc>
          <w:tcPr>
            <w:tcW w:w="6268" w:type="dxa"/>
          </w:tcPr>
          <w:p w14:paraId="0319E2A2">
            <w:pPr>
              <w:pStyle w:val="18"/>
              <w:spacing w:before="21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24-Port 10/100/1000Mbps SFP </w:t>
            </w:r>
          </w:p>
          <w:p w14:paraId="52D5BCA2">
            <w:pPr>
              <w:pStyle w:val="18"/>
              <w:spacing w:before="21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4-Port 10G SFP+</w:t>
            </w:r>
          </w:p>
          <w:p w14:paraId="168ABCE3">
            <w:pPr>
              <w:pStyle w:val="18"/>
              <w:spacing w:before="21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-Port console</w:t>
            </w:r>
          </w:p>
        </w:tc>
      </w:tr>
      <w:tr w14:paraId="73BDEFD1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230" w:type="dxa"/>
            <w:shd w:val="clear" w:color="auto" w:fill="E6E6E6"/>
          </w:tcPr>
          <w:p w14:paraId="6C7CBC14">
            <w:pPr>
              <w:pStyle w:val="18"/>
              <w:spacing w:before="25" w:line="360" w:lineRule="auto"/>
              <w:ind w:left="0"/>
              <w:rPr>
                <w:sz w:val="18"/>
                <w:szCs w:val="18"/>
              </w:rPr>
            </w:pPr>
          </w:p>
          <w:p w14:paraId="1F5D438F">
            <w:pPr>
              <w:pStyle w:val="18"/>
              <w:spacing w:before="25" w:line="36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Performance Specification</w:t>
            </w:r>
          </w:p>
        </w:tc>
        <w:tc>
          <w:tcPr>
            <w:tcW w:w="6268" w:type="dxa"/>
          </w:tcPr>
          <w:p w14:paraId="4EC13747">
            <w:pPr>
              <w:pStyle w:val="18"/>
              <w:spacing w:before="25" w:line="360" w:lineRule="auto"/>
              <w:ind w:left="105" w:leftChars="50"/>
              <w:rPr>
                <w:rFonts w:eastAsiaTheme="minorEastAsia"/>
                <w:color w:val="2F5597" w:themeColor="accent1" w:themeShade="BF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 xml:space="preserve">Bandwidth(switch capacity): </w:t>
            </w:r>
            <w:r>
              <w:rPr>
                <w:rFonts w:hint="eastAsia" w:eastAsia="宋体"/>
                <w:sz w:val="18"/>
                <w:szCs w:val="18"/>
                <w:lang w:eastAsia="zh-CN"/>
              </w:rPr>
              <w:t>1.2T</w:t>
            </w:r>
            <w:r>
              <w:rPr>
                <w:sz w:val="18"/>
                <w:szCs w:val="18"/>
              </w:rPr>
              <w:t xml:space="preserve">bps </w:t>
            </w:r>
            <w:r>
              <w:rPr>
                <w:sz w:val="18"/>
                <w:szCs w:val="18"/>
              </w:rPr>
              <w:br w:type="textWrapping"/>
            </w:r>
            <w:r>
              <w:rPr>
                <w:sz w:val="18"/>
                <w:szCs w:val="18"/>
              </w:rPr>
              <w:t>Packet Buffer Memory:</w:t>
            </w:r>
            <w:r>
              <w:rPr>
                <w:rFonts w:eastAsiaTheme="minorEastAsia"/>
                <w:color w:val="2F5597" w:themeColor="accent1" w:themeShade="BF"/>
                <w:sz w:val="18"/>
                <w:szCs w:val="18"/>
                <w:lang w:eastAsia="zh-CN"/>
              </w:rPr>
              <w:t>32M</w:t>
            </w:r>
            <w:r>
              <w:rPr>
                <w:rFonts w:hint="eastAsia" w:eastAsiaTheme="minorEastAsia"/>
                <w:color w:val="2F5597" w:themeColor="accent1" w:themeShade="BF"/>
                <w:sz w:val="18"/>
                <w:szCs w:val="18"/>
                <w:lang w:eastAsia="zh-CN"/>
              </w:rPr>
              <w:t>b</w:t>
            </w:r>
            <w:r>
              <w:rPr>
                <w:rFonts w:eastAsiaTheme="minorEastAsia"/>
                <w:color w:val="2F5597" w:themeColor="accent1" w:themeShade="BF"/>
                <w:sz w:val="18"/>
                <w:szCs w:val="18"/>
                <w:lang w:eastAsia="zh-CN"/>
              </w:rPr>
              <w:t>it</w:t>
            </w:r>
          </w:p>
          <w:p w14:paraId="62CB403C">
            <w:pPr>
              <w:pStyle w:val="18"/>
              <w:spacing w:before="25" w:line="360" w:lineRule="auto"/>
              <w:ind w:left="105" w:leftChars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Packet Forwarding Rate:</w:t>
            </w:r>
            <w:r>
              <w:t xml:space="preserve"> </w:t>
            </w:r>
            <w:r>
              <w:rPr>
                <w:rFonts w:hint="eastAsia" w:eastAsia="宋体"/>
                <w:sz w:val="18"/>
                <w:szCs w:val="18"/>
                <w:lang w:eastAsia="zh-CN"/>
              </w:rPr>
              <w:t>406</w:t>
            </w:r>
            <w:r>
              <w:rPr>
                <w:sz w:val="18"/>
                <w:szCs w:val="18"/>
              </w:rPr>
              <w:t>Mpps</w:t>
            </w:r>
            <w:r>
              <w:rPr>
                <w:sz w:val="18"/>
                <w:szCs w:val="18"/>
              </w:rPr>
              <w:br w:type="textWrapping"/>
            </w:r>
            <w:r>
              <w:rPr>
                <w:sz w:val="18"/>
                <w:szCs w:val="18"/>
              </w:rPr>
              <w:t>MAC Address Table: 32K</w:t>
            </w:r>
          </w:p>
        </w:tc>
      </w:tr>
      <w:tr w14:paraId="2147F88A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78354E1D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Installation</w:t>
            </w:r>
          </w:p>
        </w:tc>
        <w:tc>
          <w:tcPr>
            <w:tcW w:w="6268" w:type="dxa"/>
          </w:tcPr>
          <w:p w14:paraId="174DDE1A">
            <w:pPr>
              <w:pStyle w:val="18"/>
              <w:spacing w:before="25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racket mounted</w:t>
            </w:r>
          </w:p>
        </w:tc>
      </w:tr>
      <w:tr w14:paraId="2A239401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67B9217F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Flow Control</w:t>
            </w:r>
          </w:p>
        </w:tc>
        <w:tc>
          <w:tcPr>
            <w:tcW w:w="6268" w:type="dxa"/>
          </w:tcPr>
          <w:p w14:paraId="088439F1">
            <w:pPr>
              <w:pStyle w:val="18"/>
              <w:spacing w:before="25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Back pressure for half duplex, IEEE 802.3x pause frame for full duplex</w:t>
            </w:r>
          </w:p>
        </w:tc>
      </w:tr>
      <w:tr w14:paraId="7DB21C47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3230" w:type="dxa"/>
            <w:shd w:val="clear" w:color="auto" w:fill="E6E6E6"/>
          </w:tcPr>
          <w:p w14:paraId="0C7D2B89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Enclosure</w:t>
            </w:r>
          </w:p>
        </w:tc>
        <w:tc>
          <w:tcPr>
            <w:tcW w:w="6268" w:type="dxa"/>
          </w:tcPr>
          <w:p w14:paraId="366B75B8">
            <w:pPr>
              <w:pStyle w:val="18"/>
              <w:spacing w:before="25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IP</w:t>
            </w:r>
            <w:r>
              <w:rPr>
                <w:rFonts w:eastAsia="宋体"/>
                <w:sz w:val="18"/>
                <w:szCs w:val="18"/>
                <w:lang w:eastAsia="zh-CN"/>
              </w:rPr>
              <w:t>50 Aluminum housing</w:t>
            </w:r>
          </w:p>
        </w:tc>
      </w:tr>
      <w:tr w14:paraId="08907320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3230" w:type="dxa"/>
            <w:shd w:val="clear" w:color="auto" w:fill="E6E6E6"/>
          </w:tcPr>
          <w:p w14:paraId="5D1B8C84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</w:p>
          <w:p w14:paraId="257E44C0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LED Indicator</w:t>
            </w:r>
          </w:p>
        </w:tc>
        <w:tc>
          <w:tcPr>
            <w:tcW w:w="6268" w:type="dxa"/>
          </w:tcPr>
          <w:p w14:paraId="49B5ECED">
            <w:pPr>
              <w:pStyle w:val="18"/>
              <w:spacing w:before="38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Power: Red</w:t>
            </w:r>
          </w:p>
          <w:p w14:paraId="03565A05">
            <w:pPr>
              <w:pStyle w:val="18"/>
              <w:spacing w:before="38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</w:t>
            </w:r>
            <w:r>
              <w:rPr>
                <w:sz w:val="18"/>
                <w:szCs w:val="18"/>
              </w:rPr>
              <w:t>iber: Link 2(Green)</w:t>
            </w:r>
          </w:p>
          <w:p w14:paraId="221F3AE5">
            <w:pPr>
              <w:pStyle w:val="18"/>
              <w:spacing w:before="38" w:line="360" w:lineRule="auto"/>
              <w:ind w:left="0" w:firstLine="90" w:firstLineChars="50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 xml:space="preserve">Ethernet: Yellow </w:t>
            </w:r>
          </w:p>
        </w:tc>
      </w:tr>
      <w:tr w14:paraId="7E5E636C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4902BC20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Dual Power Input</w:t>
            </w:r>
          </w:p>
        </w:tc>
        <w:tc>
          <w:tcPr>
            <w:tcW w:w="6268" w:type="dxa"/>
          </w:tcPr>
          <w:p w14:paraId="500780AF">
            <w:pPr>
              <w:pStyle w:val="18"/>
              <w:spacing w:before="25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AC or DC</w:t>
            </w:r>
            <w:r>
              <w:rPr>
                <w:rFonts w:hint="eastAsia"/>
                <w:sz w:val="18"/>
                <w:szCs w:val="18"/>
              </w:rPr>
              <w:t>110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～</w:t>
            </w:r>
            <w:r>
              <w:rPr>
                <w:rFonts w:hint="eastAsia"/>
                <w:sz w:val="18"/>
                <w:szCs w:val="18"/>
              </w:rPr>
              <w:t>240V</w:t>
            </w:r>
          </w:p>
        </w:tc>
      </w:tr>
      <w:tr w14:paraId="250A2429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7726FA60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Power Consumption</w:t>
            </w:r>
          </w:p>
        </w:tc>
        <w:tc>
          <w:tcPr>
            <w:tcW w:w="6268" w:type="dxa"/>
          </w:tcPr>
          <w:p w14:paraId="5E57AE84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&lt; </w:t>
            </w:r>
            <w:r>
              <w:rPr>
                <w:rFonts w:hint="eastAsia" w:eastAsia="宋体"/>
                <w:sz w:val="18"/>
                <w:szCs w:val="18"/>
                <w:lang w:eastAsia="zh-CN"/>
              </w:rPr>
              <w:t>3</w:t>
            </w:r>
            <w:r>
              <w:rPr>
                <w:rFonts w:eastAsia="宋体"/>
                <w:sz w:val="18"/>
                <w:szCs w:val="18"/>
                <w:lang w:eastAsia="zh-CN"/>
              </w:rPr>
              <w:t>5</w:t>
            </w:r>
            <w:r>
              <w:rPr>
                <w:sz w:val="18"/>
                <w:szCs w:val="18"/>
              </w:rPr>
              <w:t>watts</w:t>
            </w:r>
          </w:p>
        </w:tc>
      </w:tr>
      <w:tr w14:paraId="3AD36BCC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3230" w:type="dxa"/>
            <w:shd w:val="clear" w:color="auto" w:fill="E6E6E6"/>
          </w:tcPr>
          <w:p w14:paraId="1C0B84E7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Surge protection</w:t>
            </w:r>
          </w:p>
        </w:tc>
        <w:tc>
          <w:tcPr>
            <w:tcW w:w="6268" w:type="dxa"/>
          </w:tcPr>
          <w:p w14:paraId="6CE17024">
            <w:pPr>
              <w:pStyle w:val="18"/>
              <w:spacing w:before="27" w:line="360" w:lineRule="auto"/>
              <w:ind w:left="0" w:firstLine="90" w:firstLineChars="50"/>
              <w:rPr>
                <w:color w:val="C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±4KV</w:t>
            </w:r>
            <w:r>
              <w:rPr>
                <w:color w:val="C00000"/>
                <w:sz w:val="18"/>
                <w:szCs w:val="18"/>
              </w:rPr>
              <w:t xml:space="preserve"> </w:t>
            </w:r>
          </w:p>
        </w:tc>
      </w:tr>
      <w:tr w14:paraId="02C494CE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3230" w:type="dxa"/>
            <w:shd w:val="clear" w:color="auto" w:fill="E6E6E6"/>
          </w:tcPr>
          <w:p w14:paraId="502A5560">
            <w:pPr>
              <w:pStyle w:val="18"/>
              <w:spacing w:before="0" w:line="360" w:lineRule="auto"/>
              <w:ind w:left="0"/>
              <w:rPr>
                <w:sz w:val="18"/>
                <w:szCs w:val="18"/>
              </w:rPr>
            </w:pPr>
          </w:p>
          <w:p w14:paraId="4F952D55">
            <w:pPr>
              <w:pStyle w:val="18"/>
              <w:spacing w:before="102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Network Protocols</w:t>
            </w:r>
          </w:p>
        </w:tc>
        <w:tc>
          <w:tcPr>
            <w:tcW w:w="6268" w:type="dxa"/>
          </w:tcPr>
          <w:p w14:paraId="12952C64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 10BASE-T; </w:t>
            </w:r>
          </w:p>
          <w:p w14:paraId="290393DE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IEEE802.3i 10Base-T; </w:t>
            </w:r>
          </w:p>
          <w:p w14:paraId="72B9AA9C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IEEE802.3u;100Base-TX/FX; </w:t>
            </w:r>
          </w:p>
          <w:p w14:paraId="2899075B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IEEE802.3ab 1000Base-T;  </w:t>
            </w:r>
          </w:p>
          <w:p w14:paraId="23FA7185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IEEE802.3z 1000Base-X; </w:t>
            </w:r>
          </w:p>
          <w:p w14:paraId="31E6FA9F">
            <w:pPr>
              <w:pStyle w:val="18"/>
              <w:spacing w:before="21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zh-CN"/>
              </w:rPr>
              <w:t>IEEE802.3x;</w:t>
            </w:r>
          </w:p>
        </w:tc>
      </w:tr>
      <w:tr w14:paraId="0B64DD75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3230" w:type="dxa"/>
            <w:shd w:val="clear" w:color="auto" w:fill="E6E6E6"/>
          </w:tcPr>
          <w:p w14:paraId="4809A827">
            <w:pPr>
              <w:pStyle w:val="18"/>
              <w:spacing w:before="143" w:line="360" w:lineRule="auto"/>
              <w:rPr>
                <w:sz w:val="18"/>
                <w:szCs w:val="18"/>
              </w:rPr>
            </w:pPr>
          </w:p>
          <w:p w14:paraId="1526F436">
            <w:pPr>
              <w:pStyle w:val="18"/>
              <w:spacing w:before="143" w:line="360" w:lineRule="auto"/>
              <w:rPr>
                <w:sz w:val="18"/>
                <w:szCs w:val="18"/>
              </w:rPr>
            </w:pPr>
          </w:p>
          <w:p w14:paraId="67CCC8E2">
            <w:pPr>
              <w:pStyle w:val="18"/>
              <w:spacing w:before="143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Industry Standard</w:t>
            </w:r>
          </w:p>
          <w:p w14:paraId="74E80381">
            <w:pPr>
              <w:pStyle w:val="18"/>
              <w:spacing w:before="143" w:line="360" w:lineRule="auto"/>
              <w:ind w:left="0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(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EMC 4)</w:t>
            </w:r>
          </w:p>
        </w:tc>
        <w:tc>
          <w:tcPr>
            <w:tcW w:w="6268" w:type="dxa"/>
          </w:tcPr>
          <w:p w14:paraId="170E9144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FCC CFR47 Part 15,EN550</w:t>
            </w:r>
            <w:r>
              <w:rPr>
                <w:rFonts w:hint="eastAsia"/>
                <w:sz w:val="18"/>
                <w:szCs w:val="18"/>
                <w:lang w:eastAsia="zh-CN"/>
              </w:rPr>
              <w:t>32</w:t>
            </w:r>
            <w:r>
              <w:rPr>
                <w:sz w:val="18"/>
                <w:szCs w:val="18"/>
                <w:lang w:eastAsia="zh-CN"/>
              </w:rPr>
              <w:t xml:space="preserve"> Class A </w:t>
            </w:r>
          </w:p>
          <w:p w14:paraId="05960D83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IEC61000-4-2 (ESD): ±8kV (contact), ±1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2</w:t>
            </w:r>
            <w:r>
              <w:rPr>
                <w:sz w:val="18"/>
                <w:szCs w:val="18"/>
                <w:lang w:eastAsia="zh-CN"/>
              </w:rPr>
              <w:t>kV (air)</w:t>
            </w:r>
          </w:p>
          <w:p w14:paraId="75CF2505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IEC61000-4-3 (RS): 10V/m (80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~1000</w:t>
            </w:r>
            <w:r>
              <w:rPr>
                <w:sz w:val="18"/>
                <w:szCs w:val="18"/>
                <w:lang w:eastAsia="zh-CN"/>
              </w:rPr>
              <w:t>MHz)</w:t>
            </w:r>
          </w:p>
          <w:p w14:paraId="348B1494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IEC61000-4-4 (EFT): Power Port: ±4kV; Data Port: ±2kV</w:t>
            </w:r>
          </w:p>
          <w:p w14:paraId="43E28C05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IEC61000-4-5 (Surge): Power Port: ±2kV/DM, ±4kV/CM; Data Port: ±2kV</w:t>
            </w:r>
          </w:p>
          <w:p w14:paraId="1411C004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IEC61000-4-6 (CS): 3V (10kHz-150kHz); 10V (150kHz-80MHz)</w:t>
            </w:r>
          </w:p>
          <w:p w14:paraId="7ABC7AA8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IEC61000-4-16 (Common mode conduction): 30V (cont.), 300V (1s)</w:t>
            </w:r>
          </w:p>
        </w:tc>
      </w:tr>
      <w:tr w14:paraId="2BA0DBCD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230" w:type="dxa"/>
            <w:shd w:val="clear" w:color="auto" w:fill="E6E6E6"/>
          </w:tcPr>
          <w:p w14:paraId="1A93B1AC">
            <w:pPr>
              <w:pStyle w:val="18"/>
              <w:spacing w:before="25" w:line="360" w:lineRule="auto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M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TBF</w:t>
            </w:r>
          </w:p>
        </w:tc>
        <w:tc>
          <w:tcPr>
            <w:tcW w:w="6268" w:type="dxa"/>
          </w:tcPr>
          <w:p w14:paraId="1969F22F">
            <w:pPr>
              <w:pStyle w:val="18"/>
              <w:spacing w:before="25" w:line="360" w:lineRule="auto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Calibri" w:hAnsi="Calibri" w:cs="Calibri"/>
                <w:szCs w:val="21"/>
              </w:rPr>
              <w:t>&gt;</w:t>
            </w: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3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00,000hours</w:t>
            </w:r>
          </w:p>
        </w:tc>
      </w:tr>
      <w:tr w14:paraId="7D8D4DFC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230" w:type="dxa"/>
            <w:shd w:val="clear" w:color="auto" w:fill="E6E6E6"/>
          </w:tcPr>
          <w:p w14:paraId="331380E6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Dimensions (W x D x H)</w:t>
            </w:r>
          </w:p>
        </w:tc>
        <w:tc>
          <w:tcPr>
            <w:tcW w:w="6268" w:type="dxa"/>
          </w:tcPr>
          <w:p w14:paraId="1E906225">
            <w:pPr>
              <w:pStyle w:val="18"/>
              <w:spacing w:before="25" w:line="360" w:lineRule="auto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44</w:t>
            </w:r>
            <w:r>
              <w:rPr>
                <w:sz w:val="18"/>
                <w:szCs w:val="18"/>
                <w:lang w:eastAsia="zh-CN"/>
              </w:rPr>
              <w:t>2</w:t>
            </w:r>
            <w:r>
              <w:rPr>
                <w:rFonts w:hint="eastAsia"/>
                <w:sz w:val="18"/>
                <w:szCs w:val="18"/>
                <w:lang w:eastAsia="zh-CN"/>
              </w:rPr>
              <w:t>×19</w:t>
            </w:r>
            <w:r>
              <w:rPr>
                <w:sz w:val="18"/>
                <w:szCs w:val="18"/>
                <w:lang w:eastAsia="zh-CN"/>
              </w:rPr>
              <w:t>5</w:t>
            </w:r>
            <w:r>
              <w:rPr>
                <w:rFonts w:hint="eastAsia"/>
                <w:sz w:val="18"/>
                <w:szCs w:val="18"/>
                <w:lang w:eastAsia="zh-CN"/>
              </w:rPr>
              <w:t>×44mm</w:t>
            </w:r>
          </w:p>
        </w:tc>
      </w:tr>
      <w:tr w14:paraId="2776B23C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230" w:type="dxa"/>
            <w:shd w:val="clear" w:color="auto" w:fill="E6E6E6"/>
          </w:tcPr>
          <w:p w14:paraId="48696642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Weight</w:t>
            </w:r>
          </w:p>
        </w:tc>
        <w:tc>
          <w:tcPr>
            <w:tcW w:w="6268" w:type="dxa"/>
          </w:tcPr>
          <w:p w14:paraId="121F7638">
            <w:pPr>
              <w:pStyle w:val="18"/>
              <w:spacing w:before="25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Product Weight: 4KGS</w:t>
            </w:r>
            <w:r>
              <w:rPr>
                <w:rFonts w:hint="eastAsia"/>
                <w:sz w:val="18"/>
                <w:szCs w:val="18"/>
                <w:lang w:eastAsia="zh-CN"/>
              </w:rPr>
              <w:t xml:space="preserve"> </w:t>
            </w:r>
            <w:r>
              <w:rPr>
                <w:sz w:val="18"/>
                <w:szCs w:val="18"/>
                <w:lang w:eastAsia="zh-CN"/>
              </w:rPr>
              <w:t xml:space="preserve">   </w:t>
            </w:r>
          </w:p>
          <w:p w14:paraId="62CCB88C">
            <w:pPr>
              <w:pStyle w:val="18"/>
              <w:spacing w:before="25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Packing Weight: 4.5KGS</w:t>
            </w:r>
          </w:p>
        </w:tc>
      </w:tr>
      <w:tr w14:paraId="2E88B314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3230" w:type="dxa"/>
            <w:shd w:val="clear" w:color="auto" w:fill="E6E6E6"/>
          </w:tcPr>
          <w:p w14:paraId="0B1ABEC2">
            <w:pPr>
              <w:pStyle w:val="18"/>
              <w:spacing w:before="143" w:line="36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Working Environment</w:t>
            </w:r>
          </w:p>
          <w:p w14:paraId="1EF5B7D5">
            <w:pPr>
              <w:pStyle w:val="18"/>
              <w:spacing w:before="143" w:line="360" w:lineRule="auto"/>
              <w:rPr>
                <w:sz w:val="18"/>
                <w:szCs w:val="18"/>
              </w:rPr>
            </w:pPr>
          </w:p>
        </w:tc>
        <w:tc>
          <w:tcPr>
            <w:tcW w:w="6268" w:type="dxa"/>
          </w:tcPr>
          <w:p w14:paraId="3F08BFB3">
            <w:pPr>
              <w:pStyle w:val="18"/>
              <w:spacing w:before="25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Working temperature: -40～85</w:t>
            </w:r>
            <w:r>
              <w:rPr>
                <w:rFonts w:hint="eastAsia"/>
                <w:sz w:val="18"/>
                <w:szCs w:val="18"/>
                <w:lang w:eastAsia="zh-CN"/>
              </w:rPr>
              <w:t>℃</w:t>
            </w:r>
            <w:r>
              <w:rPr>
                <w:sz w:val="18"/>
                <w:szCs w:val="18"/>
                <w:lang w:eastAsia="zh-CN"/>
              </w:rPr>
              <w:t xml:space="preserve"> ;  </w:t>
            </w:r>
          </w:p>
          <w:p w14:paraId="5D0A613E">
            <w:pPr>
              <w:pStyle w:val="18"/>
              <w:spacing w:before="25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Storage temperature: -40～85</w:t>
            </w:r>
            <w:r>
              <w:rPr>
                <w:rFonts w:hint="eastAsia"/>
                <w:sz w:val="18"/>
                <w:szCs w:val="18"/>
                <w:lang w:eastAsia="zh-CN"/>
              </w:rPr>
              <w:t>℃</w:t>
            </w:r>
          </w:p>
          <w:p w14:paraId="216B7794">
            <w:pPr>
              <w:pStyle w:val="18"/>
              <w:spacing w:before="25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Relative Humidity: 5%~95 %( no condensation)</w:t>
            </w:r>
          </w:p>
        </w:tc>
      </w:tr>
    </w:tbl>
    <w:p w14:paraId="4E698BC6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48D5B692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5F3CFF81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  <w:r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Dimensions</w:t>
      </w:r>
    </w:p>
    <w:p w14:paraId="3CAB2283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33525528">
      <w:pPr>
        <w:pStyle w:val="3"/>
        <w:jc w:val="center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  <w:r>
        <w:drawing>
          <wp:inline distT="0" distB="0" distL="0" distR="0">
            <wp:extent cx="4671060" cy="2740660"/>
            <wp:effectExtent l="0" t="0" r="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7072" cy="275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63D99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736468BB">
      <w:pPr>
        <w:rPr>
          <w:rFonts w:ascii="Arial" w:hAnsi="Arial" w:cs="Arial"/>
        </w:rPr>
      </w:pPr>
    </w:p>
    <w:p w14:paraId="362A251D">
      <w:pPr>
        <w:rPr>
          <w:rFonts w:ascii="Arial" w:hAnsi="Arial" w:cs="Arial"/>
        </w:rPr>
      </w:pPr>
    </w:p>
    <w:p w14:paraId="063D823D">
      <w:pPr>
        <w:rPr>
          <w:rFonts w:ascii="Arial" w:hAnsi="Arial" w:cs="Arial"/>
        </w:rPr>
      </w:pP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993" w:right="1274" w:bottom="709" w:left="1134" w:header="851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Lucida Sans">
    <w:altName w:val="Lucida Sans Unicode"/>
    <w:panose1 w:val="020B0602030504020204"/>
    <w:charset w:val="00"/>
    <w:family w:val="swiss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9562F6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2C0656">
    <w:pPr>
      <w:pStyle w:val="5"/>
      <w:tabs>
        <w:tab w:val="left" w:pos="4572"/>
        <w:tab w:val="center" w:pos="4749"/>
      </w:tabs>
      <w:jc w:val="left"/>
    </w:pPr>
    <w:r>
      <w:t xml:space="preserve">                                                                      </w:t>
    </w:r>
    <w:r>
      <w:drawing>
        <wp:inline distT="0" distB="0" distL="0" distR="0">
          <wp:extent cx="2004060" cy="289560"/>
          <wp:effectExtent l="0" t="0" r="0" b="0"/>
          <wp:docPr id="298" name="图片 2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8" name="图片 29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04234" cy="28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4DEEA3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2277AA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0"/>
      <w:numFmt w:val="bullet"/>
      <w:lvlText w:val="•"/>
      <w:lvlJc w:val="left"/>
      <w:pPr>
        <w:ind w:left="180" w:hanging="181"/>
      </w:pPr>
      <w:rPr>
        <w:rFonts w:hint="default" w:ascii="Arial" w:hAnsi="Arial" w:eastAsia="Arial" w:cs="Arial"/>
        <w:w w:val="94"/>
        <w:sz w:val="15"/>
        <w:szCs w:val="15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564" w:hanging="18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949" w:hanging="18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333" w:hanging="18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718" w:hanging="18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103" w:hanging="18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487" w:hanging="18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872" w:hanging="18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257" w:hanging="18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FhZGY0ZTViYWQyN2I0ZGJhNDk0OThkMjNkNmQ2MDYifQ=="/>
  </w:docVars>
  <w:rsids>
    <w:rsidRoot w:val="003566C9"/>
    <w:rsid w:val="00025740"/>
    <w:rsid w:val="000377E6"/>
    <w:rsid w:val="00053F3B"/>
    <w:rsid w:val="00055C8A"/>
    <w:rsid w:val="00056FAB"/>
    <w:rsid w:val="00060C66"/>
    <w:rsid w:val="00090F22"/>
    <w:rsid w:val="000E07D3"/>
    <w:rsid w:val="000F5FC6"/>
    <w:rsid w:val="001566AC"/>
    <w:rsid w:val="00156837"/>
    <w:rsid w:val="001804C8"/>
    <w:rsid w:val="00185EB9"/>
    <w:rsid w:val="00191C5A"/>
    <w:rsid w:val="00194E33"/>
    <w:rsid w:val="001B4E3F"/>
    <w:rsid w:val="001B78A9"/>
    <w:rsid w:val="001C6159"/>
    <w:rsid w:val="001D18F8"/>
    <w:rsid w:val="001F5016"/>
    <w:rsid w:val="002071DB"/>
    <w:rsid w:val="00211C10"/>
    <w:rsid w:val="002140BB"/>
    <w:rsid w:val="002330B5"/>
    <w:rsid w:val="002344AA"/>
    <w:rsid w:val="002A1FCC"/>
    <w:rsid w:val="002A7BBC"/>
    <w:rsid w:val="002B1A8D"/>
    <w:rsid w:val="002C24E6"/>
    <w:rsid w:val="002E2DE8"/>
    <w:rsid w:val="002F10AA"/>
    <w:rsid w:val="002F7EF9"/>
    <w:rsid w:val="00351803"/>
    <w:rsid w:val="003566C9"/>
    <w:rsid w:val="00370E39"/>
    <w:rsid w:val="00374035"/>
    <w:rsid w:val="00376543"/>
    <w:rsid w:val="003A39BC"/>
    <w:rsid w:val="003B37DD"/>
    <w:rsid w:val="003C020E"/>
    <w:rsid w:val="003C6715"/>
    <w:rsid w:val="003D18B8"/>
    <w:rsid w:val="003F2277"/>
    <w:rsid w:val="003F4B56"/>
    <w:rsid w:val="00402EAD"/>
    <w:rsid w:val="00452EFB"/>
    <w:rsid w:val="00457FA8"/>
    <w:rsid w:val="0047541D"/>
    <w:rsid w:val="004930E8"/>
    <w:rsid w:val="004C5436"/>
    <w:rsid w:val="004C6CDD"/>
    <w:rsid w:val="004D0E82"/>
    <w:rsid w:val="004D45F1"/>
    <w:rsid w:val="004E2365"/>
    <w:rsid w:val="004E448A"/>
    <w:rsid w:val="004F5CC7"/>
    <w:rsid w:val="004F5FBA"/>
    <w:rsid w:val="004F6A92"/>
    <w:rsid w:val="005100CD"/>
    <w:rsid w:val="005134C1"/>
    <w:rsid w:val="00521513"/>
    <w:rsid w:val="00522F21"/>
    <w:rsid w:val="005379E4"/>
    <w:rsid w:val="00542DEF"/>
    <w:rsid w:val="00545EDD"/>
    <w:rsid w:val="00553972"/>
    <w:rsid w:val="00585737"/>
    <w:rsid w:val="00587324"/>
    <w:rsid w:val="005A24E1"/>
    <w:rsid w:val="005A6F49"/>
    <w:rsid w:val="005A789C"/>
    <w:rsid w:val="005B1417"/>
    <w:rsid w:val="005B6BD2"/>
    <w:rsid w:val="005E161E"/>
    <w:rsid w:val="005E369A"/>
    <w:rsid w:val="006135CE"/>
    <w:rsid w:val="006224AA"/>
    <w:rsid w:val="00623B0A"/>
    <w:rsid w:val="00625627"/>
    <w:rsid w:val="00647706"/>
    <w:rsid w:val="00672B89"/>
    <w:rsid w:val="006843C5"/>
    <w:rsid w:val="006C1D40"/>
    <w:rsid w:val="006C2C82"/>
    <w:rsid w:val="006C71EB"/>
    <w:rsid w:val="006C7FDB"/>
    <w:rsid w:val="006F0019"/>
    <w:rsid w:val="0072158E"/>
    <w:rsid w:val="00732D57"/>
    <w:rsid w:val="0073514A"/>
    <w:rsid w:val="00742FB7"/>
    <w:rsid w:val="007448B6"/>
    <w:rsid w:val="007453AF"/>
    <w:rsid w:val="00762F1C"/>
    <w:rsid w:val="007632BD"/>
    <w:rsid w:val="00770B68"/>
    <w:rsid w:val="007819B1"/>
    <w:rsid w:val="00784E25"/>
    <w:rsid w:val="007A012D"/>
    <w:rsid w:val="007D2DD1"/>
    <w:rsid w:val="007D30DF"/>
    <w:rsid w:val="007D4D6D"/>
    <w:rsid w:val="00834BC5"/>
    <w:rsid w:val="008421AF"/>
    <w:rsid w:val="008707FE"/>
    <w:rsid w:val="00872AF1"/>
    <w:rsid w:val="00875198"/>
    <w:rsid w:val="0089435F"/>
    <w:rsid w:val="0089479C"/>
    <w:rsid w:val="008A45B7"/>
    <w:rsid w:val="008A4A52"/>
    <w:rsid w:val="008B67E2"/>
    <w:rsid w:val="008C1918"/>
    <w:rsid w:val="00933C06"/>
    <w:rsid w:val="009371B0"/>
    <w:rsid w:val="009500BE"/>
    <w:rsid w:val="00954E0B"/>
    <w:rsid w:val="009573EE"/>
    <w:rsid w:val="00971793"/>
    <w:rsid w:val="0098556F"/>
    <w:rsid w:val="009956CB"/>
    <w:rsid w:val="009A3A24"/>
    <w:rsid w:val="009B7DB8"/>
    <w:rsid w:val="009C0E5C"/>
    <w:rsid w:val="009C4B70"/>
    <w:rsid w:val="009D4897"/>
    <w:rsid w:val="009E3D2E"/>
    <w:rsid w:val="009F4511"/>
    <w:rsid w:val="009F6404"/>
    <w:rsid w:val="00A04CAA"/>
    <w:rsid w:val="00A17AF2"/>
    <w:rsid w:val="00A21717"/>
    <w:rsid w:val="00A26D97"/>
    <w:rsid w:val="00A314E7"/>
    <w:rsid w:val="00A43EB3"/>
    <w:rsid w:val="00A9190A"/>
    <w:rsid w:val="00AA1149"/>
    <w:rsid w:val="00AA6B96"/>
    <w:rsid w:val="00B00931"/>
    <w:rsid w:val="00B04F73"/>
    <w:rsid w:val="00B21826"/>
    <w:rsid w:val="00B248E1"/>
    <w:rsid w:val="00B4271A"/>
    <w:rsid w:val="00BD7014"/>
    <w:rsid w:val="00BE76D6"/>
    <w:rsid w:val="00C04048"/>
    <w:rsid w:val="00C07759"/>
    <w:rsid w:val="00C078E6"/>
    <w:rsid w:val="00C51DDF"/>
    <w:rsid w:val="00C61414"/>
    <w:rsid w:val="00C661D3"/>
    <w:rsid w:val="00C748B8"/>
    <w:rsid w:val="00CA0F5D"/>
    <w:rsid w:val="00CE0991"/>
    <w:rsid w:val="00CE37F4"/>
    <w:rsid w:val="00CF0824"/>
    <w:rsid w:val="00CF74E5"/>
    <w:rsid w:val="00D05CDB"/>
    <w:rsid w:val="00D209E5"/>
    <w:rsid w:val="00D365E9"/>
    <w:rsid w:val="00D829D7"/>
    <w:rsid w:val="00DA5307"/>
    <w:rsid w:val="00DB7CD9"/>
    <w:rsid w:val="00DD6A68"/>
    <w:rsid w:val="00E03160"/>
    <w:rsid w:val="00E06FE9"/>
    <w:rsid w:val="00E072D7"/>
    <w:rsid w:val="00E12A55"/>
    <w:rsid w:val="00E2399D"/>
    <w:rsid w:val="00E6680F"/>
    <w:rsid w:val="00E75B1C"/>
    <w:rsid w:val="00E8721D"/>
    <w:rsid w:val="00E93E85"/>
    <w:rsid w:val="00EA307D"/>
    <w:rsid w:val="00EC20C9"/>
    <w:rsid w:val="00ED02D7"/>
    <w:rsid w:val="00ED2A8C"/>
    <w:rsid w:val="00F061C5"/>
    <w:rsid w:val="00F17B94"/>
    <w:rsid w:val="00F27E80"/>
    <w:rsid w:val="00F5617E"/>
    <w:rsid w:val="00F657FE"/>
    <w:rsid w:val="00F75025"/>
    <w:rsid w:val="00F84C5D"/>
    <w:rsid w:val="00FA24FC"/>
    <w:rsid w:val="00FB3463"/>
    <w:rsid w:val="2CFC5227"/>
    <w:rsid w:val="37715E44"/>
    <w:rsid w:val="52D77947"/>
    <w:rsid w:val="6159714C"/>
    <w:rsid w:val="68A06B7A"/>
    <w:rsid w:val="78504E72"/>
    <w:rsid w:val="7DE7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1"/>
    <w:pPr>
      <w:autoSpaceDE w:val="0"/>
      <w:autoSpaceDN w:val="0"/>
      <w:ind w:left="107"/>
      <w:jc w:val="left"/>
      <w:outlineLvl w:val="0"/>
    </w:pPr>
    <w:rPr>
      <w:rFonts w:ascii="Lucida Sans" w:hAnsi="Lucida Sans" w:eastAsia="Lucida Sans" w:cs="Lucida Sans"/>
      <w:i/>
      <w:kern w:val="0"/>
      <w:sz w:val="16"/>
      <w:szCs w:val="16"/>
      <w:lang w:eastAsia="en-US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6"/>
    <w:qFormat/>
    <w:uiPriority w:val="1"/>
    <w:pPr>
      <w:autoSpaceDE w:val="0"/>
      <w:autoSpaceDN w:val="0"/>
      <w:jc w:val="left"/>
    </w:pPr>
    <w:rPr>
      <w:rFonts w:ascii="Arial" w:hAnsi="Arial" w:eastAsia="Arial" w:cs="Arial"/>
      <w:kern w:val="0"/>
      <w:sz w:val="15"/>
      <w:szCs w:val="15"/>
      <w:lang w:eastAsia="en-US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Title"/>
    <w:basedOn w:val="1"/>
    <w:link w:val="17"/>
    <w:qFormat/>
    <w:uiPriority w:val="1"/>
    <w:pPr>
      <w:autoSpaceDE w:val="0"/>
      <w:autoSpaceDN w:val="0"/>
      <w:ind w:left="125"/>
      <w:jc w:val="left"/>
    </w:pPr>
    <w:rPr>
      <w:rFonts w:ascii="Calibri" w:hAnsi="Calibri" w:eastAsia="Calibri" w:cs="Calibri"/>
      <w:kern w:val="0"/>
      <w:sz w:val="50"/>
      <w:szCs w:val="50"/>
      <w:lang w:eastAsia="en-US"/>
    </w:rPr>
  </w:style>
  <w:style w:type="table" w:styleId="9">
    <w:name w:val="Table Grid"/>
    <w:basedOn w:val="8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1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字符"/>
    <w:basedOn w:val="10"/>
    <w:link w:val="5"/>
    <w:qFormat/>
    <w:uiPriority w:val="0"/>
    <w:rPr>
      <w:sz w:val="18"/>
      <w:szCs w:val="18"/>
    </w:rPr>
  </w:style>
  <w:style w:type="character" w:customStyle="1" w:styleId="13">
    <w:name w:val="页脚 字符"/>
    <w:basedOn w:val="10"/>
    <w:link w:val="4"/>
    <w:qFormat/>
    <w:uiPriority w:val="99"/>
    <w:rPr>
      <w:sz w:val="18"/>
      <w:szCs w:val="18"/>
    </w:rPr>
  </w:style>
  <w:style w:type="character" w:customStyle="1" w:styleId="14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5">
    <w:name w:val="标题 1 字符"/>
    <w:basedOn w:val="10"/>
    <w:link w:val="2"/>
    <w:qFormat/>
    <w:uiPriority w:val="1"/>
    <w:rPr>
      <w:rFonts w:ascii="Lucida Sans" w:hAnsi="Lucida Sans" w:eastAsia="Lucida Sans" w:cs="Lucida Sans"/>
      <w:i/>
      <w:kern w:val="0"/>
      <w:sz w:val="16"/>
      <w:szCs w:val="16"/>
      <w:lang w:eastAsia="en-US"/>
    </w:rPr>
  </w:style>
  <w:style w:type="character" w:customStyle="1" w:styleId="16">
    <w:name w:val="正文文本 字符"/>
    <w:basedOn w:val="10"/>
    <w:link w:val="3"/>
    <w:qFormat/>
    <w:uiPriority w:val="1"/>
    <w:rPr>
      <w:rFonts w:ascii="Arial" w:hAnsi="Arial" w:eastAsia="Arial" w:cs="Arial"/>
      <w:kern w:val="0"/>
      <w:sz w:val="15"/>
      <w:szCs w:val="15"/>
      <w:lang w:eastAsia="en-US"/>
    </w:rPr>
  </w:style>
  <w:style w:type="character" w:customStyle="1" w:styleId="17">
    <w:name w:val="标题 字符"/>
    <w:basedOn w:val="10"/>
    <w:link w:val="7"/>
    <w:qFormat/>
    <w:uiPriority w:val="1"/>
    <w:rPr>
      <w:rFonts w:ascii="Calibri" w:hAnsi="Calibri" w:eastAsia="Calibri" w:cs="Calibri"/>
      <w:kern w:val="0"/>
      <w:sz w:val="50"/>
      <w:szCs w:val="50"/>
      <w:lang w:eastAsia="en-US"/>
    </w:rPr>
  </w:style>
  <w:style w:type="paragraph" w:customStyle="1" w:styleId="18">
    <w:name w:val="Table Paragraph"/>
    <w:basedOn w:val="1"/>
    <w:qFormat/>
    <w:uiPriority w:val="1"/>
    <w:pPr>
      <w:autoSpaceDE w:val="0"/>
      <w:autoSpaceDN w:val="0"/>
      <w:spacing w:before="39"/>
      <w:ind w:left="56"/>
      <w:jc w:val="left"/>
    </w:pPr>
    <w:rPr>
      <w:rFonts w:ascii="Arial" w:hAnsi="Arial" w:eastAsia="Arial" w:cs="Arial"/>
      <w:kern w:val="0"/>
      <w:sz w:val="22"/>
      <w:lang w:eastAsia="en-US"/>
    </w:rPr>
  </w:style>
  <w:style w:type="character" w:customStyle="1" w:styleId="19">
    <w:name w:val="transsent"/>
    <w:basedOn w:val="10"/>
    <w:uiPriority w:val="0"/>
  </w:style>
  <w:style w:type="paragraph" w:customStyle="1" w:styleId="20">
    <w:name w:val="_tgt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1">
    <w:name w:val="apple-converted-space"/>
    <w:basedOn w:val="10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DF4D37-21B4-4790-949E-07005D674B6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382</Words>
  <Characters>2322</Characters>
  <Lines>19</Lines>
  <Paragraphs>5</Paragraphs>
  <TotalTime>9</TotalTime>
  <ScaleCrop>false</ScaleCrop>
  <LinksUpToDate>false</LinksUpToDate>
  <CharactersWithSpaces>2649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2021-05-24T07:23:00Z</dcterms:created>
  <dc:creator>electronicsdeal@139.com</dc:creator>
  <cp:lastModifiedBy>刘小匪</cp:lastModifiedBy>
  <cp:lastPrinted>2021-05-25T01:37:00Z</cp:lastPrinted>
  <dcterms:modified xsi:type="dcterms:W3CDTF">2026-07-22T08:31:32Z</dcterms:modified>
  <cp:revision>138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89D910203CAF434EA5DB8FE5146E4899</vt:lpwstr>
  </property>
  <property fmtid="{D5CDD505-2E9C-101B-9397-08002B2CF9AE}" pid="4" name="KSOTemplateDocerSaveRecord">
    <vt:lpwstr>eyJoZGlkIjoiMjBjNGFjMWJjOGViNTY4OTc5OThlNDVkMGMxMzI1NDAiLCJ1c2VySWQiOiIyOTE0NTU3OTkifQ==</vt:lpwstr>
  </property>
</Properties>
</file>