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0DCF9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853440" cy="800100"/>
                <wp:effectExtent l="0" t="0" r="381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A732E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4.4pt;height:63pt;width:67.2pt;mso-position-horizontal:right;mso-position-horizontal-relative:margin;mso-wrap-distance-bottom:3.6pt;mso-wrap-distance-left:9pt;mso-wrap-distance-right:9pt;mso-wrap-distance-top:3.6pt;z-index:251660288;mso-width-relative:page;mso-height-relative:page;" fillcolor="#FFFFFF" filled="t" stroked="f" coordsize="21600,21600" o:gfxdata="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NWV1NUAAAAHAQAADwAAAAAAAAABACAAAAAiAAAAZHJzL2Rvd25yZXYueG1s&#10;UEsBAhQAFAAAAAgAh07iQF+lzBs0AgAAUQQAAA4AAAAAAAAAAQAgAAAAJAEAAGRycy9lMm9Eb2Mu&#10;eG1sUEsFBgAAAAAGAAYAWQEAAMo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A732E11"/>
                  </w:txbxContent>
                </v:textbox>
                <w10:wrap type="square"/>
              </v:shape>
            </w:pict>
          </mc:Fallback>
        </mc:AlternateContent>
      </w:r>
    </w:p>
    <w:p w14:paraId="30DA0750">
      <w:pPr>
        <w:rPr>
          <w:rFonts w:ascii="Arial" w:hAnsi="Arial" w:cs="Arial"/>
        </w:rPr>
      </w:pPr>
    </w:p>
    <w:p w14:paraId="37574D26">
      <w:pPr>
        <w:rPr>
          <w:rFonts w:ascii="Arial" w:hAnsi="Arial" w:cs="Arial"/>
        </w:rPr>
      </w:pPr>
    </w:p>
    <w:p w14:paraId="2B37706A">
      <w:pPr>
        <w:pStyle w:val="8"/>
        <w:spacing w:line="360" w:lineRule="auto"/>
        <w:ind w:left="0"/>
        <w:rPr>
          <w:rFonts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bookmarkStart w:id="1" w:name="_GoBack"/>
      <w:bookmarkStart w:id="0" w:name="OLE_LINK2"/>
      <w:r>
        <w:rPr>
          <w:rFonts w:hint="eastAsia"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LBT448GST4-MI-SFP</w:t>
      </w:r>
    </w:p>
    <w:bookmarkEnd w:id="1"/>
    <w:p w14:paraId="08E06289">
      <w:pPr>
        <w:pStyle w:val="8"/>
        <w:spacing w:line="360" w:lineRule="auto"/>
        <w:ind w:left="0"/>
        <w:rPr>
          <w:rFonts w:ascii="Arial" w:hAnsi="Arial" w:cs="Arial"/>
          <w:b/>
          <w:bCs/>
          <w:spacing w:val="-6"/>
          <w:sz w:val="30"/>
          <w:szCs w:val="30"/>
        </w:rPr>
      </w:pP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48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Port gigabit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+4</w:t>
      </w: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Port 10G SFP L3 Managed Industrial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Switch </w:t>
      </w:r>
      <w:bookmarkEnd w:id="0"/>
      <w:r>
        <w:rPr>
          <w:rFonts w:ascii="Arial" w:hAnsi="Arial" w:cs="Arial"/>
          <w:b/>
          <w:bCs/>
          <w:spacing w:val="-6"/>
          <w:sz w:val="30"/>
          <w:szCs w:val="30"/>
        </w:rPr>
        <w:t xml:space="preserve"> </w:t>
      </w:r>
    </w:p>
    <w:p w14:paraId="2330D4F3">
      <w:pPr>
        <w:pStyle w:val="3"/>
        <w:jc w:val="both"/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  </w:t>
      </w:r>
      <w:r>
        <w:rPr>
          <w:rFonts w:eastAsia="宋体"/>
          <w:color w:val="FFC000" w:themeColor="accent4"/>
          <w:lang w:eastAsia="zh-CN"/>
          <w14:textFill>
            <w14:solidFill>
              <w14:schemeClr w14:val="accent4"/>
            </w14:solidFill>
          </w14:textFill>
        </w:rPr>
        <w:drawing>
          <wp:inline distT="0" distB="0" distL="0" distR="0">
            <wp:extent cx="2828925" cy="923290"/>
            <wp:effectExtent l="0" t="0" r="3175" b="3810"/>
            <wp:docPr id="8" name="图片 8" descr="E:\My Documents\WeChat Files\Qian_K\FileStorage\Temp\1661240189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:\My Documents\WeChat Files\Qian_K\FileStorage\Temp\166124018931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92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62414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b/>
          <w:bCs/>
          <w:iCs/>
          <w:color w:val="005EA6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3461385</wp:posOffset>
                </wp:positionH>
                <wp:positionV relativeFrom="paragraph">
                  <wp:posOffset>27305</wp:posOffset>
                </wp:positionV>
                <wp:extent cx="3336925" cy="7884160"/>
                <wp:effectExtent l="0" t="0" r="0" b="2540"/>
                <wp:wrapNone/>
                <wp:docPr id="295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36925" cy="7884160"/>
                        </a:xfrm>
                        <a:custGeom>
                          <a:avLst/>
                          <a:gdLst>
                            <a:gd name="T0" fmla="+- 0 11906 7143"/>
                            <a:gd name="T1" fmla="*/ T0 w 4763"/>
                            <a:gd name="T2" fmla="+- 0 1902 1902"/>
                            <a:gd name="T3" fmla="*/ 1902 h 12416"/>
                            <a:gd name="T4" fmla="+- 0 7404 7143"/>
                            <a:gd name="T5" fmla="*/ T4 w 4763"/>
                            <a:gd name="T6" fmla="+- 0 1902 1902"/>
                            <a:gd name="T7" fmla="*/ 1902 h 12416"/>
                            <a:gd name="T8" fmla="+- 0 7322 7143"/>
                            <a:gd name="T9" fmla="*/ T8 w 4763"/>
                            <a:gd name="T10" fmla="+- 0 1914 1902"/>
                            <a:gd name="T11" fmla="*/ 1914 h 12416"/>
                            <a:gd name="T12" fmla="+- 0 7250 7143"/>
                            <a:gd name="T13" fmla="*/ T12 w 4763"/>
                            <a:gd name="T14" fmla="+- 0 1949 1902"/>
                            <a:gd name="T15" fmla="*/ 1949 h 12416"/>
                            <a:gd name="T16" fmla="+- 0 7194 7143"/>
                            <a:gd name="T17" fmla="*/ T16 w 4763"/>
                            <a:gd name="T18" fmla="+- 0 2002 1902"/>
                            <a:gd name="T19" fmla="*/ 2002 h 12416"/>
                            <a:gd name="T20" fmla="+- 0 7157 7143"/>
                            <a:gd name="T21" fmla="*/ T20 w 4763"/>
                            <a:gd name="T22" fmla="+- 0 2069 1902"/>
                            <a:gd name="T23" fmla="*/ 2069 h 12416"/>
                            <a:gd name="T24" fmla="+- 0 7143 7143"/>
                            <a:gd name="T25" fmla="*/ T24 w 4763"/>
                            <a:gd name="T26" fmla="+- 0 2146 1902"/>
                            <a:gd name="T27" fmla="*/ 2146 h 12416"/>
                            <a:gd name="T28" fmla="+- 0 7143 7143"/>
                            <a:gd name="T29" fmla="*/ T28 w 4763"/>
                            <a:gd name="T30" fmla="+- 0 14074 1902"/>
                            <a:gd name="T31" fmla="*/ 14074 h 12416"/>
                            <a:gd name="T32" fmla="+- 0 7157 7143"/>
                            <a:gd name="T33" fmla="*/ T32 w 4763"/>
                            <a:gd name="T34" fmla="+- 0 14151 1902"/>
                            <a:gd name="T35" fmla="*/ 14151 h 12416"/>
                            <a:gd name="T36" fmla="+- 0 7194 7143"/>
                            <a:gd name="T37" fmla="*/ T36 w 4763"/>
                            <a:gd name="T38" fmla="+- 0 14218 1902"/>
                            <a:gd name="T39" fmla="*/ 14218 h 12416"/>
                            <a:gd name="T40" fmla="+- 0 7250 7143"/>
                            <a:gd name="T41" fmla="*/ T40 w 4763"/>
                            <a:gd name="T42" fmla="+- 0 14271 1902"/>
                            <a:gd name="T43" fmla="*/ 14271 h 12416"/>
                            <a:gd name="T44" fmla="+- 0 7322 7143"/>
                            <a:gd name="T45" fmla="*/ T44 w 4763"/>
                            <a:gd name="T46" fmla="+- 0 14305 1902"/>
                            <a:gd name="T47" fmla="*/ 14305 h 12416"/>
                            <a:gd name="T48" fmla="+- 0 7404 7143"/>
                            <a:gd name="T49" fmla="*/ T48 w 4763"/>
                            <a:gd name="T50" fmla="+- 0 14318 1902"/>
                            <a:gd name="T51" fmla="*/ 14318 h 12416"/>
                            <a:gd name="T52" fmla="+- 0 11906 7143"/>
                            <a:gd name="T53" fmla="*/ T52 w 4763"/>
                            <a:gd name="T54" fmla="+- 0 14318 1902"/>
                            <a:gd name="T55" fmla="*/ 14318 h 12416"/>
                            <a:gd name="T56" fmla="+- 0 11906 7143"/>
                            <a:gd name="T57" fmla="*/ T56 w 4763"/>
                            <a:gd name="T58" fmla="+- 0 1902 1902"/>
                            <a:gd name="T59" fmla="*/ 1902 h 12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4763" h="12416">
                              <a:moveTo>
                                <a:pt x="4763" y="0"/>
                              </a:moveTo>
                              <a:lnTo>
                                <a:pt x="261" y="0"/>
                              </a:lnTo>
                              <a:lnTo>
                                <a:pt x="179" y="12"/>
                              </a:lnTo>
                              <a:lnTo>
                                <a:pt x="107" y="47"/>
                              </a:lnTo>
                              <a:lnTo>
                                <a:pt x="51" y="100"/>
                              </a:lnTo>
                              <a:lnTo>
                                <a:pt x="14" y="167"/>
                              </a:lnTo>
                              <a:lnTo>
                                <a:pt x="0" y="244"/>
                              </a:lnTo>
                              <a:lnTo>
                                <a:pt x="0" y="12172"/>
                              </a:lnTo>
                              <a:lnTo>
                                <a:pt x="14" y="12249"/>
                              </a:lnTo>
                              <a:lnTo>
                                <a:pt x="51" y="12316"/>
                              </a:lnTo>
                              <a:lnTo>
                                <a:pt x="107" y="12369"/>
                              </a:lnTo>
                              <a:lnTo>
                                <a:pt x="179" y="12403"/>
                              </a:lnTo>
                              <a:lnTo>
                                <a:pt x="261" y="12416"/>
                              </a:lnTo>
                              <a:lnTo>
                                <a:pt x="4763" y="12416"/>
                              </a:lnTo>
                              <a:lnTo>
                                <a:pt x="4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" o:spid="_x0000_s1026" o:spt="100" style="position:absolute;left:0pt;margin-left:272.55pt;margin-top:2.15pt;height:620.8pt;width:262.75pt;z-index:251659264;mso-width-relative:page;mso-height-relative:page;" fillcolor="#EFEFEF" filled="t" stroked="f" coordsize="4763,12416" o:gfxdata="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" path="m4763,0l261,0,179,12,107,47,51,100,14,167,0,244,0,12172,14,12249,51,12316,107,12369,179,12403,261,12416,4763,12416,4763,0xe">
                <v:path o:connectlocs="3336925,1207770;182854,1207770;125406,1215390;74963,1237615;35730,1271270;9808,1313815;0,1362710;0,8936990;9808,8985885;35730,9028430;74963,9062085;125406,9083675;182854,9091930;3336925,9091930;3336925,1207770" o:connectangles="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eastAsiaTheme="minorEastAsia"/>
          <w:sz w:val="20"/>
          <w:lang w:eastAsia="zh-CN"/>
        </w:rPr>
        <w:t xml:space="preserve">    </w:t>
      </w:r>
    </w:p>
    <w:p w14:paraId="2082D6C7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rFonts w:hint="eastAsia" w:eastAsiaTheme="minorEastAsia"/>
          <w:sz w:val="20"/>
          <w:lang w:eastAsia="zh-CN"/>
        </w:rPr>
        <w:t xml:space="preserve"> </w:t>
      </w:r>
    </w:p>
    <w:p w14:paraId="56765D05">
      <w:pPr>
        <w:pStyle w:val="3"/>
        <w:tabs>
          <w:tab w:val="left" w:pos="5245"/>
        </w:tabs>
        <w:spacing w:before="5" w:line="417" w:lineRule="auto"/>
        <w:ind w:right="5132"/>
        <w:jc w:val="both"/>
        <w:rPr>
          <w:b/>
          <w:bCs/>
          <w:iCs/>
          <w:color w:val="005EA6"/>
          <w:sz w:val="18"/>
          <w:szCs w:val="18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3967480</wp:posOffset>
                </wp:positionH>
                <wp:positionV relativeFrom="paragraph">
                  <wp:posOffset>116840</wp:posOffset>
                </wp:positionV>
                <wp:extent cx="3003550" cy="6667500"/>
                <wp:effectExtent l="0" t="0" r="0" b="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0" cy="666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5BC0D1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firstLine="180" w:firstLineChars="100"/>
                              <w:jc w:val="left"/>
                              <w:rPr>
                                <w:rFonts w:ascii="Arial" w:hAnsi="Arial" w:eastAsia="Arial" w:cs="Arial"/>
                                <w:b/>
                                <w:bCs/>
                                <w:iCs/>
                                <w:color w:val="005EA6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b/>
                                <w:bCs/>
                                <w:iCs/>
                                <w:color w:val="005EA6"/>
                                <w:kern w:val="0"/>
                                <w:sz w:val="18"/>
                                <w:szCs w:val="18"/>
                              </w:rPr>
                              <w:t>Product features:</w:t>
                            </w:r>
                          </w:p>
                          <w:p w14:paraId="740110ED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Data control: Supports 802.3x full-duplex flow control and network storm suppression </w:t>
                            </w:r>
                          </w:p>
                          <w:p w14:paraId="67F34FCD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Redundant network: supports STP, RSTP, MSTP and ERPS </w:t>
                            </w:r>
                          </w:p>
                          <w:p w14:paraId="7C49677A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Redundancy backup: supports the virtual route redundancy protocol VRRP </w:t>
                            </w:r>
                          </w:p>
                          <w:p w14:paraId="2713A4C3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Multicast management: Support IGMP Snooping V1, V2, and V3 </w:t>
                            </w:r>
                          </w:p>
                          <w:p w14:paraId="37A4A6FB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●VLAN: supports IEEE 802.1Q vlans to effectively isolate broadcast domains </w:t>
                            </w:r>
                          </w:p>
                          <w:p w14:paraId="42A6B25E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Link aggregation: Support static/dynamic link aggregation, provide perfect bandwidth utilization </w:t>
                            </w:r>
                          </w:p>
                          <w:p w14:paraId="1015890F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●QOS: Support COS\DSCP, 4 queues, support WRR\SP scheduling mode </w:t>
                            </w:r>
                          </w:p>
                          <w:p w14:paraId="2537ADD0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Security management: Security management: supports ACL and 802.1x </w:t>
                            </w:r>
                          </w:p>
                          <w:p w14:paraId="6413C23A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Management: Supports WEB, CLI, and SNMP management </w:t>
                            </w:r>
                          </w:p>
                          <w:p w14:paraId="650F17B7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Monitoring and maintenance: Support port mirroring, interface status monitoring, log management</w:t>
                            </w:r>
                          </w:p>
                          <w:p w14:paraId="0F0DAFDC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B203F60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</w:pPr>
                          </w:p>
                          <w:p w14:paraId="3F2BFF0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312.4pt;margin-top:9.2pt;height:525pt;width:236.5pt;z-index:251663360;mso-width-relative:page;mso-height-relative:page;" filled="f" stroked="f" coordsize="21600,21600" o:gfxdata="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IQHxPZAAAADAEAAA8AAAAAAAAAAQAgAAAAIgAAAGRycy9kb3du&#10;cmV2LnhtbFBLAQIUABQAAAAIAIdO4kAf0iwt/gEAAAUEAAAOAAAAAAAAAAEAIAAAACg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D5BC0D1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firstLine="180" w:firstLineChars="100"/>
                        <w:jc w:val="left"/>
                        <w:rPr>
                          <w:rFonts w:ascii="Arial" w:hAnsi="Arial" w:eastAsia="Arial" w:cs="Arial"/>
                          <w:b/>
                          <w:bCs/>
                          <w:iCs/>
                          <w:color w:val="005EA6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Arial" w:hAnsi="Arial" w:eastAsia="Arial" w:cs="Arial"/>
                          <w:b/>
                          <w:bCs/>
                          <w:iCs/>
                          <w:color w:val="005EA6"/>
                          <w:kern w:val="0"/>
                          <w:sz w:val="18"/>
                          <w:szCs w:val="18"/>
                        </w:rPr>
                        <w:t>Product features:</w:t>
                      </w:r>
                    </w:p>
                    <w:p w14:paraId="740110ED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Data control: Supports 802.3x full-duplex flow control and network storm suppression </w:t>
                      </w:r>
                    </w:p>
                    <w:p w14:paraId="67F34FCD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Redundant network: supports STP, RSTP, MSTP and ERPS </w:t>
                      </w:r>
                    </w:p>
                    <w:p w14:paraId="7C49677A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Redundancy backup: supports the virtual route redundancy protocol VRRP </w:t>
                      </w:r>
                    </w:p>
                    <w:p w14:paraId="2713A4C3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Multicast management: Support IGMP Snooping V1, V2, and V3 </w:t>
                      </w:r>
                    </w:p>
                    <w:p w14:paraId="37A4A6FB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●VLAN: supports IEEE 802.1Q vlans to effectively isolate broadcast domains </w:t>
                      </w:r>
                    </w:p>
                    <w:p w14:paraId="42A6B25E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Link aggregation: Support static/dynamic link aggregation, provide perfect bandwidth utilization </w:t>
                      </w:r>
                    </w:p>
                    <w:p w14:paraId="1015890F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●QOS: Support COS\DSCP, 4 queues, support WRR\SP scheduling mode </w:t>
                      </w:r>
                    </w:p>
                    <w:p w14:paraId="2537ADD0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Security management: Security management: supports ACL and 802.1x </w:t>
                      </w:r>
                    </w:p>
                    <w:p w14:paraId="6413C23A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Management: Supports WEB, CLI, and SNMP management </w:t>
                      </w:r>
                    </w:p>
                    <w:p w14:paraId="650F17B7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Monitoring and maintenance: Support port mirroring, interface status monitoring, log management</w:t>
                      </w:r>
                    </w:p>
                    <w:p w14:paraId="0F0DAFDC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 w14:paraId="1B203F60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</w:pPr>
                    </w:p>
                    <w:p w14:paraId="3F2BFF0C"/>
                  </w:txbxContent>
                </v:textbox>
              </v:shape>
            </w:pict>
          </mc:Fallback>
        </mc:AlternateContent>
      </w:r>
      <w:r>
        <w:rPr>
          <w:b/>
          <w:bCs/>
          <w:iCs/>
          <w:color w:val="005EA6"/>
          <w:sz w:val="18"/>
          <w:szCs w:val="18"/>
        </w:rPr>
        <w:t>Rack mounted Aluminum Industrial Switch</w:t>
      </w:r>
    </w:p>
    <w:p w14:paraId="15DB62A9">
      <w:pPr>
        <w:pStyle w:val="3"/>
        <w:spacing w:before="5" w:line="417" w:lineRule="auto"/>
        <w:ind w:right="5132"/>
        <w:jc w:val="both"/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LBT448GST4-MI-SFP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switch is a high performance </w:t>
      </w: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48 Port gigabit + 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10G SFP+ L3 core switch. It provides Static routing and dynamic routing with advanced hardware processing capacity. The machine adopts modular design, which supports up to 4 Port 10G SFP+, and retains the expansion ability to further support 10GE when realizing gigabit convergence or access. It supports IPv4/IPv6 hardware double stack and line speed forwarding, so that customers can easily cope with the coming IPv6 era, which provides high capacity exchange capacity. </w:t>
      </w: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LBT448GST4-MI-SFP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has the operating temperature of -40</w:t>
      </w:r>
      <w:r>
        <w:rPr>
          <w:rFonts w:hint="eastAsia" w:ascii="宋体" w:hAnsi="宋体" w:eastAsia="宋体" w:cs="宋体"/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℃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~ 8</w:t>
      </w: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0</w:t>
      </w:r>
      <w:r>
        <w:rPr>
          <w:rFonts w:hint="eastAsia" w:ascii="宋体" w:hAnsi="宋体" w:eastAsia="宋体" w:cs="宋体"/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℃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, has the super firmness to adapt to all kinds of harsh environment, can also be very convenient to install in the machine room cabinet. The rack-mounted characteristics and wide temperature operation make the switch a plug and play industrial-grade device, providing a reliable and convenient solution for users to network their Ethernet devices.</w:t>
      </w:r>
    </w:p>
    <w:p w14:paraId="1C6498B5">
      <w:pPr>
        <w:pStyle w:val="23"/>
        <w:ind w:firstLine="0" w:firstLineChars="0"/>
        <w:rPr>
          <w:rFonts w:ascii="Arial" w:hAnsi="Arial" w:cs="Arial"/>
          <w:sz w:val="20"/>
        </w:rPr>
      </w:pPr>
      <w:r>
        <w:rPr>
          <w:rFonts w:hint="eastAsia"/>
          <w:sz w:val="20"/>
        </w:rPr>
        <w:t xml:space="preserve"> </w:t>
      </w:r>
    </w:p>
    <w:p w14:paraId="5A430AC7">
      <w:pPr>
        <w:ind w:right="293"/>
        <w:rPr>
          <w:rFonts w:ascii="Arial" w:hAnsi="Arial" w:cs="Arial"/>
          <w:sz w:val="20"/>
        </w:rPr>
      </w:pPr>
    </w:p>
    <w:p w14:paraId="590168E1">
      <w:pPr>
        <w:spacing w:line="480" w:lineRule="auto"/>
        <w:ind w:right="293"/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</w:pPr>
      <w:r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  <w:t>Strong processing ability</w:t>
      </w:r>
    </w:p>
    <w:p w14:paraId="262171DB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Arial" w:hAnsi="Arial" w:eastAsia="宋体" w:cs="Arial"/>
          <w:iCs/>
          <w:color w:val="595959" w:themeColor="text1" w:themeTint="A6"/>
          <w:kern w:val="0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LBT448GST4-MI-SFP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is based on the powerful and stable</w:t>
      </w:r>
    </w:p>
    <w:p w14:paraId="6C19AA89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processing power of VCore-III MIPS-based CPU</w:t>
      </w:r>
    </w:p>
    <w:p w14:paraId="2FB02AA7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Arial" w:hAnsi="Arial" w:eastAsia="宋体" w:cs="Arial"/>
          <w:iCs/>
          <w:color w:val="595959" w:themeColor="text1" w:themeTint="A6"/>
          <w:kern w:val="0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LBT448GST4-MI-SFP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provides up to 598Gbps of switching capacity</w:t>
      </w:r>
    </w:p>
    <w:p w14:paraId="14611D44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port full speed filtering and forwarding 252Mpps</w:t>
      </w:r>
    </w:p>
    <w:p w14:paraId="6CAC6FF3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To ensure that the trunk network of large traffic data without blocking</w:t>
      </w:r>
    </w:p>
    <w:p w14:paraId="2E4FAA99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Forwarding</w:t>
      </w:r>
      <w:r>
        <w:rPr>
          <w:rFonts w:hint="eastAsia" w:ascii="宋体" w:hAnsi="宋体" w:eastAsia="宋体" w:cs="宋体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.</w:t>
      </w:r>
    </w:p>
    <w:p w14:paraId="41508A05">
      <w:pPr>
        <w:ind w:right="293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 w14:paraId="49CBC4DF">
      <w:pPr>
        <w:ind w:right="293"/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</w:pPr>
    </w:p>
    <w:p w14:paraId="294C7DCC">
      <w:pPr>
        <w:ind w:right="293"/>
        <w:rPr>
          <w:rStyle w:val="20"/>
          <w:rFonts w:ascii="Arial" w:hAnsi="Arial" w:cs="Arial"/>
          <w:color w:val="333333"/>
          <w:sz w:val="20"/>
          <w:szCs w:val="20"/>
          <w:shd w:val="clear" w:color="auto" w:fill="F7F8FA"/>
        </w:rPr>
      </w:pPr>
    </w:p>
    <w:p w14:paraId="7682CC54">
      <w:pPr>
        <w:ind w:right="293"/>
        <w:rPr>
          <w:rStyle w:val="20"/>
          <w:rFonts w:ascii="Arial" w:hAnsi="Arial" w:cs="Arial"/>
          <w:color w:val="333333"/>
          <w:sz w:val="20"/>
          <w:szCs w:val="20"/>
          <w:shd w:val="clear" w:color="auto" w:fill="F7F8FA"/>
        </w:rPr>
      </w:pPr>
    </w:p>
    <w:p w14:paraId="12E5AED3">
      <w:pPr>
        <w:ind w:right="293"/>
        <w:rPr>
          <w:rFonts w:ascii="Arial" w:hAnsi="Arial" w:cs="Arial"/>
          <w:sz w:val="20"/>
        </w:rPr>
        <w:sectPr>
          <w:pgSz w:w="11910" w:h="16840"/>
          <w:pgMar w:top="840" w:right="711" w:bottom="0" w:left="800" w:header="720" w:footer="720" w:gutter="0"/>
          <w:cols w:space="720" w:num="1"/>
        </w:sectPr>
      </w:pPr>
    </w:p>
    <w:p w14:paraId="10709552">
      <w:pPr>
        <w:pStyle w:val="2"/>
        <w:spacing w:before="95"/>
        <w:ind w:left="0"/>
        <w:jc w:val="both"/>
        <w:rPr>
          <w:rFonts w:ascii="Arial" w:hAnsi="Arial" w:cs="Arial"/>
          <w:i w:val="0"/>
          <w:iCs/>
          <w:color w:val="005EA6"/>
          <w:sz w:val="20"/>
          <w:szCs w:val="20"/>
        </w:rPr>
      </w:pP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3145155</wp:posOffset>
                </wp:positionH>
                <wp:positionV relativeFrom="paragraph">
                  <wp:posOffset>97155</wp:posOffset>
                </wp:positionV>
                <wp:extent cx="751205" cy="217170"/>
                <wp:effectExtent l="0" t="0" r="0" b="0"/>
                <wp:wrapNone/>
                <wp:docPr id="659" name="文本框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751091" cy="21721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80363A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713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65pt;margin-top:7.65pt;height:17.1pt;width:59.15pt;mso-position-horizontal-relative:page;rotation:65536f;z-index:251661312;mso-width-relative:page;mso-height-relative:page;" filled="f" stroked="f" coordsize="21600,21600" o:gfxdata="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AIz0LYAAAACQEAAA8AAAAAAAAAAQAgAAAAIgAAAGRycy9kb3ducmV2LnhtbFBLAQIUABQA&#10;AAAIAIdO4kDJerSRKQIAADgEAAAOAAAAAAAAAAEAIAAAACcBAABkcnMvZTJvRG9jLnhtbFBLBQYA&#10;AAAABgAGAFkBAADCBQAAAAA=&#10;" adj="10738">
                <v:fill on="f" focussize="0,0"/>
                <v:stroke on="f"/>
                <v:imagedata o:title=""/>
                <o:lock v:ext="edit" text="t" aspectratio="f"/>
                <v:textbox>
                  <w:txbxContent>
                    <w:p w14:paraId="6F80363A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-1211580</wp:posOffset>
                </wp:positionV>
                <wp:extent cx="200660" cy="68580"/>
                <wp:effectExtent l="0" t="0" r="0" b="0"/>
                <wp:wrapNone/>
                <wp:docPr id="658" name="文本框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200660" cy="6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8E0738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8pt;margin-top:-95.4pt;height:5.4pt;width:15.8pt;mso-position-horizontal-relative:page;rotation:65536f;z-index:251662336;mso-width-relative:page;mso-height-relative:page;" filled="f" stroked="f" coordsize="21600,21600" o:gfxdata="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kAvi9sAAAANAQAADwAAAAAAAAABACAAAAAiAAAAZHJzL2Rvd25yZXYueG1sUEsBAhQAFAAA&#10;AAgAh07iQFclu5wlAgAANwQAAA4AAAAAAAAAAQAgAAAAKgEAAGRycy9lMm9Eb2MueG1sUEsFBgAA&#10;AAAGAAYAWQEAAME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248E0738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b/>
          <w:bCs/>
          <w:i w:val="0"/>
          <w:i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Specifications</w:t>
      </w:r>
      <w:r>
        <w:rPr>
          <w:rFonts w:hint="eastAsia" w:eastAsiaTheme="minorHAnsi"/>
          <w:b/>
          <w:bCs/>
          <w:i w:val="0"/>
          <w:i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:</w:t>
      </w:r>
    </w:p>
    <w:tbl>
      <w:tblPr>
        <w:tblStyle w:val="9"/>
        <w:tblW w:w="9498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268"/>
      </w:tblGrid>
      <w:tr w14:paraId="1663CFE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4A1D14E6">
            <w:pPr>
              <w:pStyle w:val="19"/>
              <w:spacing w:before="24" w:line="360" w:lineRule="auto"/>
              <w:ind w:left="0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Model No.</w:t>
            </w:r>
          </w:p>
        </w:tc>
        <w:tc>
          <w:tcPr>
            <w:tcW w:w="6268" w:type="dxa"/>
          </w:tcPr>
          <w:p w14:paraId="58B7988A">
            <w:pPr>
              <w:pStyle w:val="19"/>
              <w:spacing w:before="21" w:line="360" w:lineRule="auto"/>
              <w:ind w:left="0" w:firstLine="90" w:firstLineChars="5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LBT448GST4-MI-SFP</w:t>
            </w:r>
          </w:p>
        </w:tc>
      </w:tr>
      <w:tr w14:paraId="4A03359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0E2CC996">
            <w:pPr>
              <w:pStyle w:val="19"/>
              <w:spacing w:before="24" w:line="360" w:lineRule="auto"/>
              <w:ind w:left="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20"/>
                <w:szCs w:val="36"/>
              </w:rPr>
              <w:t>Interface</w:t>
            </w:r>
          </w:p>
        </w:tc>
        <w:tc>
          <w:tcPr>
            <w:tcW w:w="6268" w:type="dxa"/>
          </w:tcPr>
          <w:p w14:paraId="673E3716">
            <w:pPr>
              <w:pStyle w:val="19"/>
              <w:spacing w:before="21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48</w:t>
            </w:r>
            <w:r>
              <w:rPr>
                <w:sz w:val="18"/>
                <w:szCs w:val="18"/>
              </w:rPr>
              <w:t xml:space="preserve">-Port 10/100/1000Mbps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RJ45</w:t>
            </w:r>
          </w:p>
          <w:p w14:paraId="58D43EA7">
            <w:pPr>
              <w:pStyle w:val="19"/>
              <w:spacing w:before="21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-Port 10G SFP+ (compatible with 1000M/2500M/10000M)</w:t>
            </w:r>
          </w:p>
          <w:p w14:paraId="61746994">
            <w:pPr>
              <w:pStyle w:val="19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-Port console</w:t>
            </w:r>
          </w:p>
        </w:tc>
      </w:tr>
      <w:tr w14:paraId="419DDB2A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782BF875">
            <w:pPr>
              <w:pStyle w:val="19"/>
              <w:spacing w:before="25" w:line="360" w:lineRule="auto"/>
              <w:ind w:left="0"/>
              <w:rPr>
                <w:sz w:val="18"/>
                <w:szCs w:val="18"/>
              </w:rPr>
            </w:pPr>
          </w:p>
          <w:p w14:paraId="49E7A474">
            <w:pPr>
              <w:pStyle w:val="19"/>
              <w:spacing w:before="25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 Specification</w:t>
            </w:r>
          </w:p>
        </w:tc>
        <w:tc>
          <w:tcPr>
            <w:tcW w:w="6268" w:type="dxa"/>
          </w:tcPr>
          <w:p w14:paraId="569CCB09">
            <w:pPr>
              <w:pStyle w:val="19"/>
              <w:spacing w:before="25" w:line="360" w:lineRule="auto"/>
              <w:ind w:left="105" w:leftChars="5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Bandwidth(switch capacity): </w:t>
            </w:r>
            <w:r>
              <w:rPr>
                <w:rFonts w:eastAsia="宋体"/>
                <w:sz w:val="18"/>
                <w:szCs w:val="18"/>
                <w:lang w:eastAsia="zh-CN"/>
              </w:rPr>
              <w:t>598</w:t>
            </w:r>
            <w:r>
              <w:rPr>
                <w:sz w:val="18"/>
                <w:szCs w:val="18"/>
              </w:rPr>
              <w:t xml:space="preserve">Gbps 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Packet Buffer Memory: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32M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b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it</w:t>
            </w:r>
          </w:p>
          <w:p w14:paraId="5825EA64">
            <w:pPr>
              <w:pStyle w:val="19"/>
              <w:spacing w:before="25" w:line="360" w:lineRule="auto"/>
              <w:ind w:left="105" w:left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Packet Forwarding Rate:</w:t>
            </w:r>
            <w:r>
              <w:t xml:space="preserve"> </w:t>
            </w:r>
            <w:r>
              <w:rPr>
                <w:sz w:val="18"/>
                <w:szCs w:val="18"/>
              </w:rPr>
              <w:t>252Mpps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MAC Address Table: 32K</w:t>
            </w:r>
          </w:p>
        </w:tc>
      </w:tr>
      <w:tr w14:paraId="2281948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5FEDB61E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Installation</w:t>
            </w:r>
          </w:p>
        </w:tc>
        <w:tc>
          <w:tcPr>
            <w:tcW w:w="6268" w:type="dxa"/>
          </w:tcPr>
          <w:p w14:paraId="3D709143">
            <w:pPr>
              <w:pStyle w:val="19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racket mounted</w:t>
            </w:r>
          </w:p>
        </w:tc>
      </w:tr>
      <w:tr w14:paraId="21751AA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602CBD90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Frame Size</w:t>
            </w:r>
          </w:p>
        </w:tc>
        <w:tc>
          <w:tcPr>
            <w:tcW w:w="6268" w:type="dxa"/>
          </w:tcPr>
          <w:p w14:paraId="2F711D12">
            <w:pPr>
              <w:pStyle w:val="19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0240</w:t>
            </w:r>
            <w:r>
              <w:rPr>
                <w:sz w:val="18"/>
                <w:szCs w:val="18"/>
              </w:rPr>
              <w:t>bytes</w:t>
            </w:r>
          </w:p>
        </w:tc>
      </w:tr>
      <w:tr w14:paraId="07FB5CB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248B32DC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Flow Control</w:t>
            </w:r>
          </w:p>
        </w:tc>
        <w:tc>
          <w:tcPr>
            <w:tcW w:w="6268" w:type="dxa"/>
          </w:tcPr>
          <w:p w14:paraId="0B2AE762">
            <w:pPr>
              <w:pStyle w:val="19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Back pressure for half duplex, IEEE 802.3x pause frame for full duplex</w:t>
            </w:r>
          </w:p>
        </w:tc>
      </w:tr>
      <w:tr w14:paraId="20B2798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511FADB8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Enclosure</w:t>
            </w:r>
          </w:p>
        </w:tc>
        <w:tc>
          <w:tcPr>
            <w:tcW w:w="6268" w:type="dxa"/>
          </w:tcPr>
          <w:p w14:paraId="47584742">
            <w:pPr>
              <w:pStyle w:val="19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IP</w:t>
            </w:r>
            <w:r>
              <w:rPr>
                <w:rFonts w:eastAsia="宋体"/>
                <w:sz w:val="18"/>
                <w:szCs w:val="18"/>
                <w:lang w:eastAsia="zh-CN"/>
              </w:rPr>
              <w:t>50 Aluminum housing</w:t>
            </w:r>
          </w:p>
        </w:tc>
      </w:tr>
      <w:tr w14:paraId="7BC4656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79ED25FA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</w:p>
          <w:p w14:paraId="19D6E447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 Indicator</w:t>
            </w:r>
          </w:p>
        </w:tc>
        <w:tc>
          <w:tcPr>
            <w:tcW w:w="6268" w:type="dxa"/>
          </w:tcPr>
          <w:p w14:paraId="64004664">
            <w:pPr>
              <w:pStyle w:val="19"/>
              <w:spacing w:before="38" w:line="360" w:lineRule="auto"/>
              <w:ind w:left="0" w:firstLine="90" w:firstLineChars="5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RUN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Green</w:t>
            </w:r>
          </w:p>
          <w:p w14:paraId="799958EB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 xml:space="preserve">iber: 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X1~X4</w:t>
            </w:r>
            <w:r>
              <w:rPr>
                <w:sz w:val="18"/>
                <w:szCs w:val="18"/>
              </w:rPr>
              <w:t>(Green)</w:t>
            </w:r>
          </w:p>
          <w:p w14:paraId="0AF53379">
            <w:pPr>
              <w:pStyle w:val="19"/>
              <w:spacing w:before="38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Ethernet: 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Green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14:paraId="188219D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3873D07A">
            <w:pPr>
              <w:pStyle w:val="19"/>
              <w:spacing w:before="25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Input</w:t>
            </w:r>
          </w:p>
        </w:tc>
        <w:tc>
          <w:tcPr>
            <w:tcW w:w="6268" w:type="dxa"/>
          </w:tcPr>
          <w:p w14:paraId="4E11B60E">
            <w:pPr>
              <w:pStyle w:val="19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AC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0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～</w:t>
            </w:r>
            <w:r>
              <w:rPr>
                <w:rFonts w:hint="eastAsia"/>
                <w:sz w:val="18"/>
                <w:szCs w:val="18"/>
              </w:rPr>
              <w:t>240V/50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～</w:t>
            </w:r>
            <w:r>
              <w:rPr>
                <w:rFonts w:hint="eastAsia"/>
                <w:sz w:val="18"/>
                <w:szCs w:val="18"/>
              </w:rPr>
              <w:t>60Hz</w:t>
            </w:r>
          </w:p>
        </w:tc>
      </w:tr>
      <w:tr w14:paraId="05C1005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52263661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Consumption</w:t>
            </w:r>
          </w:p>
        </w:tc>
        <w:tc>
          <w:tcPr>
            <w:tcW w:w="6268" w:type="dxa"/>
          </w:tcPr>
          <w:p w14:paraId="1F0108F2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&lt;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70</w:t>
            </w:r>
            <w:r>
              <w:rPr>
                <w:sz w:val="18"/>
                <w:szCs w:val="18"/>
              </w:rPr>
              <w:t>watts</w:t>
            </w:r>
          </w:p>
        </w:tc>
      </w:tr>
      <w:tr w14:paraId="1C0D91C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58379818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Surge protection</w:t>
            </w:r>
          </w:p>
        </w:tc>
        <w:tc>
          <w:tcPr>
            <w:tcW w:w="6268" w:type="dxa"/>
          </w:tcPr>
          <w:p w14:paraId="67D2C647">
            <w:pPr>
              <w:pStyle w:val="19"/>
              <w:spacing w:before="27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±4KV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14:paraId="4E7E39C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4F9E15B2">
            <w:pPr>
              <w:pStyle w:val="19"/>
              <w:spacing w:before="0" w:line="360" w:lineRule="auto"/>
              <w:ind w:left="0"/>
              <w:rPr>
                <w:sz w:val="18"/>
                <w:szCs w:val="18"/>
              </w:rPr>
            </w:pPr>
          </w:p>
          <w:p w14:paraId="7EB3336A">
            <w:pPr>
              <w:pStyle w:val="19"/>
              <w:spacing w:before="102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Protocols</w:t>
            </w:r>
          </w:p>
        </w:tc>
        <w:tc>
          <w:tcPr>
            <w:tcW w:w="6268" w:type="dxa"/>
          </w:tcPr>
          <w:p w14:paraId="3BC85CF9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IEEE 802.3ad, link aggregation protocols</w:t>
            </w:r>
          </w:p>
          <w:p w14:paraId="10A392DA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 10BASE-T; </w:t>
            </w:r>
          </w:p>
          <w:p w14:paraId="6E45793A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IEEE802.3i 10Base-T; </w:t>
            </w:r>
          </w:p>
          <w:p w14:paraId="7A48A392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IEEE802.3u;100Base-TX/FX; </w:t>
            </w:r>
          </w:p>
          <w:p w14:paraId="4FB821D5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IEEE802.3ab 1000Base-T;  </w:t>
            </w:r>
          </w:p>
          <w:p w14:paraId="65F6C3B7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IEEE802.3z 1000Base-X; </w:t>
            </w:r>
          </w:p>
          <w:p w14:paraId="46BF2D6E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IEEE 802.3ae,10G</w:t>
            </w:r>
          </w:p>
          <w:p w14:paraId="2F3EA8A8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IEEE 802.3x, Full duplex Ethernet data link Laminar flow control</w:t>
            </w:r>
          </w:p>
          <w:p w14:paraId="11D90AC1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IEEE 802.3az,EEE high efficient ethernet</w:t>
            </w:r>
          </w:p>
        </w:tc>
      </w:tr>
      <w:tr w14:paraId="42806387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5B7C1CFA">
            <w:pPr>
              <w:pStyle w:val="19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cables</w:t>
            </w:r>
          </w:p>
        </w:tc>
        <w:tc>
          <w:tcPr>
            <w:tcW w:w="6268" w:type="dxa"/>
          </w:tcPr>
          <w:p w14:paraId="437082CE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10BASE-T: Cat3,4,5 UTP(≤100 meter)     </w:t>
            </w:r>
          </w:p>
          <w:p w14:paraId="4E56E676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100BASE-TX: Cat5 or later UTP(≤10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meter)</w:t>
            </w:r>
          </w:p>
          <w:p w14:paraId="76D41D99">
            <w:pPr>
              <w:pStyle w:val="19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1000BASE-TX: Cat6 or later UTP(≤100 meter)</w:t>
            </w:r>
          </w:p>
        </w:tc>
      </w:tr>
      <w:tr w14:paraId="760FD22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230" w:type="dxa"/>
            <w:shd w:val="clear" w:color="auto" w:fill="E6E6E6"/>
          </w:tcPr>
          <w:p w14:paraId="52771014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</w:p>
          <w:p w14:paraId="3CB0A788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</w:p>
          <w:p w14:paraId="6017E532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 Standard</w:t>
            </w:r>
          </w:p>
          <w:p w14:paraId="0FC0925F">
            <w:pPr>
              <w:pStyle w:val="19"/>
              <w:spacing w:before="143" w:line="360" w:lineRule="auto"/>
              <w:ind w:left="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(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EMC 4)</w:t>
            </w:r>
          </w:p>
        </w:tc>
        <w:tc>
          <w:tcPr>
            <w:tcW w:w="6268" w:type="dxa"/>
          </w:tcPr>
          <w:p w14:paraId="69BC0CDE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FCC CFR47 Part 15,EN55022/CISPR22, Class A </w:t>
            </w:r>
          </w:p>
          <w:p w14:paraId="6E468FFD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IEC61000-4-2 (ESD): ±8kV (contact), ±1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kV (air)</w:t>
            </w:r>
          </w:p>
          <w:p w14:paraId="240ED9F8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IEC61000-4-3 (RS): 10V/m (80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~1000</w:t>
            </w:r>
            <w:r>
              <w:rPr>
                <w:sz w:val="18"/>
                <w:szCs w:val="18"/>
                <w:lang w:eastAsia="zh-CN"/>
              </w:rPr>
              <w:t>MHz)</w:t>
            </w:r>
          </w:p>
          <w:p w14:paraId="68CCB8B6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IEC61000-4-4 (EFT): Power Port: ±4kV; Data Port: ±2kV</w:t>
            </w:r>
          </w:p>
          <w:p w14:paraId="10D7121C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IEC61000-4-5 (Surge): Power Port: ±2kV/DM, ±4kV/CM; Data Port: ±2kV</w:t>
            </w:r>
          </w:p>
          <w:p w14:paraId="25DE768B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IEC61000-4-6 (CS): 3V (10kHz-150kHz); 10V (150kHz-80MHz)</w:t>
            </w:r>
          </w:p>
          <w:p w14:paraId="62767914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IEC61000-4-16 (Common mode conduction): 30V (cont.), 300V (1s)</w:t>
            </w:r>
          </w:p>
        </w:tc>
      </w:tr>
      <w:tr w14:paraId="53DB4513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57FDEC7F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Certification</w:t>
            </w:r>
          </w:p>
        </w:tc>
        <w:tc>
          <w:tcPr>
            <w:tcW w:w="6268" w:type="dxa"/>
          </w:tcPr>
          <w:p w14:paraId="4366A52B">
            <w:pPr>
              <w:pStyle w:val="19"/>
              <w:spacing w:before="25" w:line="360" w:lineRule="auto"/>
            </w:pPr>
            <w:r>
              <w:rPr>
                <w:sz w:val="18"/>
                <w:szCs w:val="18"/>
                <w:lang w:eastAsia="zh-CN"/>
              </w:rPr>
              <w:t>CE FCC Rohs compliance</w:t>
            </w:r>
          </w:p>
        </w:tc>
      </w:tr>
      <w:tr w14:paraId="193BA13A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1DF5DDAB">
            <w:pPr>
              <w:pStyle w:val="19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M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TBF</w:t>
            </w:r>
          </w:p>
        </w:tc>
        <w:tc>
          <w:tcPr>
            <w:tcW w:w="6268" w:type="dxa"/>
          </w:tcPr>
          <w:p w14:paraId="7C45B4F2">
            <w:pPr>
              <w:pStyle w:val="19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 w:cs="Calibri"/>
                <w:szCs w:val="21"/>
              </w:rPr>
              <w:t>&gt;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3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00,000hours</w:t>
            </w:r>
          </w:p>
        </w:tc>
      </w:tr>
      <w:tr w14:paraId="27428B6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1FA4E48C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Dimensions (W x D x H)</w:t>
            </w:r>
          </w:p>
        </w:tc>
        <w:tc>
          <w:tcPr>
            <w:tcW w:w="6268" w:type="dxa"/>
          </w:tcPr>
          <w:p w14:paraId="13E0845C">
            <w:pPr>
              <w:pStyle w:val="19"/>
              <w:spacing w:before="25" w:line="360" w:lineRule="auto"/>
              <w:rPr>
                <w:rFonts w:ascii="宋体" w:hAnsi="宋体" w:eastAsia="宋体" w:cs="宋体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Calibri" w:hAnsi="Calibri" w:cs="Calibri"/>
                <w:szCs w:val="21"/>
              </w:rPr>
              <w:t>440 x 285x 44.5mm</w:t>
            </w:r>
          </w:p>
        </w:tc>
      </w:tr>
      <w:tr w14:paraId="3328D53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3EEB8B72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</w:t>
            </w:r>
          </w:p>
        </w:tc>
        <w:tc>
          <w:tcPr>
            <w:tcW w:w="6268" w:type="dxa"/>
          </w:tcPr>
          <w:p w14:paraId="6D516CC1">
            <w:pPr>
              <w:pStyle w:val="19"/>
              <w:spacing w:before="25" w:line="360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Product Weight: </w:t>
            </w:r>
            <w:r>
              <w:rPr>
                <w:rFonts w:hint="eastAsia" w:ascii="Calibri" w:hAnsi="Calibri" w:eastAsia="宋体" w:cs="Calibri"/>
                <w:szCs w:val="21"/>
                <w:lang w:eastAsia="zh-CN"/>
              </w:rPr>
              <w:t>5.0</w:t>
            </w:r>
            <w:r>
              <w:rPr>
                <w:rFonts w:ascii="Calibri" w:hAnsi="Calibri" w:cs="Calibri"/>
                <w:szCs w:val="21"/>
              </w:rPr>
              <w:t>KGS</w:t>
            </w:r>
            <w:r>
              <w:rPr>
                <w:rFonts w:hint="eastAsia" w:ascii="Calibri" w:hAnsi="Calibri" w:cs="Calibri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 xml:space="preserve">   </w:t>
            </w:r>
          </w:p>
          <w:p w14:paraId="67C607DF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Cs w:val="21"/>
              </w:rPr>
              <w:t xml:space="preserve">Packing Weight: </w:t>
            </w:r>
            <w:r>
              <w:rPr>
                <w:rFonts w:hint="eastAsia" w:ascii="Calibri" w:hAnsi="Calibri" w:eastAsia="宋体" w:cs="Calibri"/>
                <w:szCs w:val="21"/>
                <w:lang w:eastAsia="zh-CN"/>
              </w:rPr>
              <w:t>5.5</w:t>
            </w:r>
            <w:r>
              <w:rPr>
                <w:rFonts w:ascii="Calibri" w:hAnsi="Calibri" w:cs="Calibri"/>
                <w:szCs w:val="21"/>
              </w:rPr>
              <w:t>KGS</w:t>
            </w:r>
          </w:p>
        </w:tc>
      </w:tr>
      <w:tr w14:paraId="25C87FA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4089A68E">
            <w:pPr>
              <w:pStyle w:val="19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Environment</w:t>
            </w:r>
          </w:p>
          <w:p w14:paraId="7BC7792A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</w:p>
        </w:tc>
        <w:tc>
          <w:tcPr>
            <w:tcW w:w="6268" w:type="dxa"/>
          </w:tcPr>
          <w:p w14:paraId="2E802975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Working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</w:t>
            </w: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  <w:r>
              <w:rPr>
                <w:sz w:val="18"/>
                <w:szCs w:val="18"/>
                <w:lang w:eastAsia="zh-CN"/>
              </w:rPr>
              <w:t xml:space="preserve"> ;  </w:t>
            </w:r>
          </w:p>
          <w:p w14:paraId="05C3483F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Storage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</w:t>
            </w: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</w:p>
          <w:p w14:paraId="2FB74B17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Relative Humidity: 5%~95 %( no condensation)</w:t>
            </w:r>
          </w:p>
        </w:tc>
      </w:tr>
      <w:tr w14:paraId="5624C45A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17D622C1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Warranty </w:t>
            </w:r>
          </w:p>
        </w:tc>
        <w:tc>
          <w:tcPr>
            <w:tcW w:w="6268" w:type="dxa"/>
          </w:tcPr>
          <w:p w14:paraId="0D000DF9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1-year replacement with new item; 3-years for main parts.  </w:t>
            </w:r>
          </w:p>
        </w:tc>
      </w:tr>
    </w:tbl>
    <w:p w14:paraId="5B8D81B1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5EB54AB3">
      <w:pPr>
        <w:pStyle w:val="3"/>
        <w:jc w:val="both"/>
        <w:rPr>
          <w:color w:val="F7AC00"/>
          <w:sz w:val="30"/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Management features:</w:t>
      </w:r>
    </w:p>
    <w:tbl>
      <w:tblPr>
        <w:tblStyle w:val="9"/>
        <w:tblW w:w="9639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409"/>
      </w:tblGrid>
      <w:tr w14:paraId="02033F2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6BFFA857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49EA0059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Interface</w:t>
            </w:r>
          </w:p>
        </w:tc>
        <w:tc>
          <w:tcPr>
            <w:tcW w:w="6409" w:type="dxa"/>
          </w:tcPr>
          <w:p w14:paraId="311C4228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IEEE802.3X (Full-duplex), Port temperature protection setting</w:t>
            </w:r>
          </w:p>
          <w:p w14:paraId="2422BA9F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Port green Ethernet Energy-saving setting Broadcast storm control based </w:t>
            </w:r>
          </w:p>
          <w:p w14:paraId="635E212E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port speed. The speed limit of the message flow in the access port.</w:t>
            </w:r>
          </w:p>
          <w:p w14:paraId="2D2BBD20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minimum particle size is 64Kbps.</w:t>
            </w:r>
          </w:p>
        </w:tc>
      </w:tr>
      <w:tr w14:paraId="074017E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519B9749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Layer 3 Features</w:t>
            </w:r>
          </w:p>
        </w:tc>
        <w:tc>
          <w:tcPr>
            <w:tcW w:w="6409" w:type="dxa"/>
          </w:tcPr>
          <w:p w14:paraId="5907A19D">
            <w:pPr>
              <w:pStyle w:val="19"/>
              <w:spacing w:before="25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3</w:t>
            </w:r>
            <w:r>
              <w:rPr>
                <w:sz w:val="18"/>
                <w:szCs w:val="18"/>
              </w:rPr>
              <w:t xml:space="preserve"> network management,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IPV4/IPV6 management L3 soft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routing forwarding,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</w:p>
          <w:p w14:paraId="14CFE991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>tatic route, Default route @ 128 pcs,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APR@1024pcs</w:t>
            </w:r>
          </w:p>
        </w:tc>
      </w:tr>
      <w:tr w14:paraId="1EB0981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40E0A8B1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05B4709C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7650D022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VLAN</w:t>
            </w:r>
          </w:p>
        </w:tc>
        <w:tc>
          <w:tcPr>
            <w:tcW w:w="6409" w:type="dxa"/>
          </w:tcPr>
          <w:p w14:paraId="154DA2CA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4K VLAN based on port, IEEE802.1q </w:t>
            </w:r>
          </w:p>
          <w:p w14:paraId="5E6ACB5D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VLAN based on the protocol</w:t>
            </w:r>
          </w:p>
          <w:p w14:paraId="4208A087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VLAN based on MAC</w:t>
            </w:r>
          </w:p>
          <w:p w14:paraId="60032A8A">
            <w:pPr>
              <w:pStyle w:val="19"/>
              <w:spacing w:before="25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VLAN based on IP</w:t>
            </w:r>
          </w:p>
          <w:p w14:paraId="7483E59E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Voice VLAN, QinQ configuration</w:t>
            </w:r>
          </w:p>
          <w:p w14:paraId="030CD769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 configuration of Access, Trunk, Hybrid</w:t>
            </w:r>
          </w:p>
        </w:tc>
      </w:tr>
      <w:tr w14:paraId="2923DE5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77C83027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Port Aggregation</w:t>
            </w:r>
          </w:p>
        </w:tc>
        <w:tc>
          <w:tcPr>
            <w:tcW w:w="6409" w:type="dxa"/>
          </w:tcPr>
          <w:p w14:paraId="55EC5209">
            <w:pPr>
              <w:pStyle w:val="19"/>
              <w:spacing w:before="11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LACP, Static aggregation</w:t>
            </w:r>
          </w:p>
          <w:p w14:paraId="66140580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14</w:t>
            </w:r>
            <w:r>
              <w:rPr>
                <w:sz w:val="18"/>
                <w:szCs w:val="18"/>
              </w:rPr>
              <w:t xml:space="preserve"> aggregation groups and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16</w:t>
            </w:r>
            <w:r>
              <w:rPr>
                <w:sz w:val="18"/>
                <w:szCs w:val="18"/>
              </w:rPr>
              <w:t xml:space="preserve"> ports per group.</w:t>
            </w:r>
          </w:p>
        </w:tc>
      </w:tr>
      <w:tr w14:paraId="395A6FE3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6016479C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Spanning Tree</w:t>
            </w:r>
          </w:p>
        </w:tc>
        <w:tc>
          <w:tcPr>
            <w:tcW w:w="6409" w:type="dxa"/>
          </w:tcPr>
          <w:p w14:paraId="51C623DB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STP (IEEE802.1d),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RSTP (IEEE802.1w),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MSTP (IEEE802.1s)</w:t>
            </w:r>
          </w:p>
        </w:tc>
      </w:tr>
      <w:tr w14:paraId="0587009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5D831D72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Industrial Ring</w:t>
            </w:r>
          </w:p>
          <w:p w14:paraId="0A0D9148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Network Protocol</w:t>
            </w:r>
          </w:p>
        </w:tc>
        <w:tc>
          <w:tcPr>
            <w:tcW w:w="6409" w:type="dxa"/>
          </w:tcPr>
          <w:p w14:paraId="458B3C17">
            <w:pPr>
              <w:pStyle w:val="19"/>
              <w:spacing w:before="11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G.8032 (ERPS),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Recovery time less than 20ms</w:t>
            </w:r>
          </w:p>
          <w:p w14:paraId="098D1C65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 Ring at most, Max 250 devices per ring. Multicast</w:t>
            </w:r>
          </w:p>
        </w:tc>
      </w:tr>
      <w:tr w14:paraId="4D1AB60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272EA003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Multicast</w:t>
            </w:r>
          </w:p>
        </w:tc>
        <w:tc>
          <w:tcPr>
            <w:tcW w:w="6409" w:type="dxa"/>
          </w:tcPr>
          <w:p w14:paraId="42BD4FEF">
            <w:pPr>
              <w:pStyle w:val="19"/>
              <w:spacing w:before="112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MLD Snooping v1/v2,Multicast VLAN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 xml:space="preserve"> Registration (MVR)</w:t>
            </w:r>
          </w:p>
          <w:p w14:paraId="73B04A2E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IGMP Snooping v1/v2, Max 1024 multicast groups, Fast log out</w:t>
            </w:r>
          </w:p>
        </w:tc>
      </w:tr>
      <w:tr w14:paraId="2472445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14C70DEE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Port Mirroring</w:t>
            </w:r>
          </w:p>
        </w:tc>
        <w:tc>
          <w:tcPr>
            <w:tcW w:w="6409" w:type="dxa"/>
          </w:tcPr>
          <w:p w14:paraId="336E2AF2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Bidirectional data mirroring based on port</w:t>
            </w:r>
          </w:p>
        </w:tc>
      </w:tr>
      <w:tr w14:paraId="6BDA078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4EB4301E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71A6D46C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QoS</w:t>
            </w:r>
          </w:p>
        </w:tc>
        <w:tc>
          <w:tcPr>
            <w:tcW w:w="6409" w:type="dxa"/>
          </w:tcPr>
          <w:p w14:paraId="28303829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SP（Strict Priorty）</w:t>
            </w:r>
          </w:p>
          <w:p w14:paraId="5CE7395C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WFQ (Weighted Fair Queuing)</w:t>
            </w:r>
          </w:p>
          <w:p w14:paraId="2D906EAA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WRR (Weighted Round Robin)</w:t>
            </w:r>
          </w:p>
          <w:p w14:paraId="18F24D59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Random Early Detect (RED)</w:t>
            </w:r>
          </w:p>
          <w:p w14:paraId="228DFDCA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WeightedRandomEarlyDetection (WRED)</w:t>
            </w:r>
          </w:p>
          <w:p w14:paraId="3C4DF989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Head Of Line</w:t>
            </w:r>
          </w:p>
          <w:p w14:paraId="166ADDBB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Best-Effort Service</w:t>
            </w:r>
          </w:p>
          <w:p w14:paraId="1CC9040F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First come first served</w:t>
            </w:r>
          </w:p>
          <w:p w14:paraId="66AD84F8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802.1p</w:t>
            </w:r>
          </w:p>
          <w:p w14:paraId="29D30FE9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Cos/Tos，QOS</w:t>
            </w:r>
          </w:p>
          <w:p w14:paraId="2116341D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Differentiated Service</w:t>
            </w:r>
          </w:p>
        </w:tc>
      </w:tr>
      <w:tr w14:paraId="549CFAB3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26600C28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4DBF17E6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ACL</w:t>
            </w:r>
          </w:p>
        </w:tc>
        <w:tc>
          <w:tcPr>
            <w:tcW w:w="6409" w:type="dxa"/>
          </w:tcPr>
          <w:p w14:paraId="3704A354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Port-based Issuing ACL,ACL based on port and VLAN</w:t>
            </w:r>
          </w:p>
          <w:p w14:paraId="47FAA003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L2 to L4 packet filtering, matching first 80bytes message. </w:t>
            </w:r>
          </w:p>
          <w:p w14:paraId="74D96C67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 ACL based on MAC, Destination MAC address, IP Source, </w:t>
            </w:r>
          </w:p>
          <w:p w14:paraId="5420990A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Destination IP, IP Protocol Type, TCP/UDP Port, TCP/UDP Port Range, </w:t>
            </w:r>
          </w:p>
          <w:p w14:paraId="019BE496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 VLAN, etc.</w:t>
            </w:r>
          </w:p>
        </w:tc>
      </w:tr>
      <w:tr w14:paraId="29DE06A3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254A8550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</w:p>
          <w:p w14:paraId="36E91CAA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</w:p>
          <w:p w14:paraId="27FD6DFE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Security</w:t>
            </w:r>
          </w:p>
        </w:tc>
        <w:tc>
          <w:tcPr>
            <w:tcW w:w="6409" w:type="dxa"/>
          </w:tcPr>
          <w:p w14:paraId="407160A5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Support IP ACL，MAC ACL，Vlan ACL,support ACL based on L3 L4</w:t>
            </w:r>
          </w:p>
          <w:p w14:paraId="58957CB2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IP+MAC Port binding</w:t>
            </w:r>
          </w:p>
          <w:p w14:paraId="79DDA1EF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 xml:space="preserve">Support </w:t>
            </w:r>
            <w:r>
              <w:rPr>
                <w:rFonts w:hint="eastAsia"/>
                <w:sz w:val="18"/>
                <w:szCs w:val="18"/>
              </w:rPr>
              <w:t>IP Source Guard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/>
                <w:sz w:val="18"/>
                <w:szCs w:val="18"/>
              </w:rPr>
              <w:t>RP Detection</w:t>
            </w:r>
          </w:p>
          <w:p w14:paraId="469A55E5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 xml:space="preserve">Support </w:t>
            </w:r>
            <w:r>
              <w:rPr>
                <w:rFonts w:hint="eastAsia"/>
                <w:sz w:val="18"/>
                <w:szCs w:val="18"/>
              </w:rPr>
              <w:t>IEEE 802.1x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port verification, support </w:t>
            </w:r>
            <w:r>
              <w:rPr>
                <w:rFonts w:hint="eastAsia"/>
                <w:sz w:val="18"/>
                <w:szCs w:val="18"/>
              </w:rPr>
              <w:t>Radius</w:t>
            </w:r>
          </w:p>
        </w:tc>
      </w:tr>
      <w:tr w14:paraId="7E0B2927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45B169E4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DHCP</w:t>
            </w:r>
          </w:p>
        </w:tc>
        <w:tc>
          <w:tcPr>
            <w:tcW w:w="6409" w:type="dxa"/>
          </w:tcPr>
          <w:p w14:paraId="42381F07">
            <w:pPr>
              <w:pStyle w:val="19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DHCP Client,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DHCP Snooping,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DHCP Server,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DHCP Relay</w:t>
            </w:r>
          </w:p>
        </w:tc>
      </w:tr>
      <w:tr w14:paraId="6CD70CA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0D36C6AA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0970273A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IP routing</w:t>
            </w:r>
          </w:p>
        </w:tc>
        <w:tc>
          <w:tcPr>
            <w:tcW w:w="6409" w:type="dxa"/>
          </w:tcPr>
          <w:p w14:paraId="2E9D89C7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port-based input/output bandwidth management. </w:t>
            </w:r>
          </w:p>
          <w:p w14:paraId="6CBB697D">
            <w:pPr>
              <w:pStyle w:val="19"/>
              <w:spacing w:before="112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Supports static routes.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IPV6</w:t>
            </w:r>
          </w:p>
          <w:p w14:paraId="6CCAC436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the virtual route redundancy protocol VRRP. </w:t>
            </w:r>
          </w:p>
          <w:p w14:paraId="39D649B9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Dynamic routes such as RIP, RIPng, OSPF, and OSPFv3 are supported.</w:t>
            </w:r>
          </w:p>
        </w:tc>
      </w:tr>
      <w:tr w14:paraId="3A72C15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110D69B1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4A9C6B10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System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 xml:space="preserve"> maintenance</w:t>
            </w:r>
          </w:p>
        </w:tc>
        <w:tc>
          <w:tcPr>
            <w:tcW w:w="6409" w:type="dxa"/>
          </w:tcPr>
          <w:p w14:paraId="6DC434C1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configuration file uploading and downloading. Upload the upgrade package. </w:t>
            </w:r>
          </w:p>
          <w:p w14:paraId="1B28B831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Supports factory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restore on</w:t>
            </w:r>
            <w:r>
              <w:rPr>
                <w:sz w:val="18"/>
                <w:szCs w:val="18"/>
              </w:rPr>
              <w:t xml:space="preserve"> WEB</w:t>
            </w:r>
            <w:r>
              <w:rPr>
                <w:rFonts w:hint="eastAsia"/>
                <w:sz w:val="18"/>
                <w:szCs w:val="18"/>
                <w:lang w:eastAsia="zh-CN"/>
              </w:rPr>
              <w:t>,</w:t>
            </w:r>
            <w:r>
              <w:rPr>
                <w:sz w:val="18"/>
                <w:szCs w:val="18"/>
              </w:rPr>
              <w:t xml:space="preserve"> Supports the system log function. </w:t>
            </w:r>
          </w:p>
          <w:p w14:paraId="042EEED2">
            <w:pPr>
              <w:pStyle w:val="19"/>
              <w:spacing w:before="112"/>
              <w:jc w:val="both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Support  Ping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 xml:space="preserve"> 、tracert、cable detection </w:t>
            </w:r>
            <w:r>
              <w:rPr>
                <w:sz w:val="18"/>
                <w:szCs w:val="18"/>
              </w:rPr>
              <w:t>and other diagnostic functions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.</w:t>
            </w:r>
          </w:p>
          <w:p w14:paraId="178C988D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WEB management (HTTP and HTTPS). </w:t>
            </w:r>
          </w:p>
          <w:p w14:paraId="07C51DC9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Supports CLI management. Supports Telnet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remote management</w:t>
            </w:r>
            <w:r>
              <w:rPr>
                <w:sz w:val="18"/>
                <w:szCs w:val="18"/>
              </w:rPr>
              <w:t xml:space="preserve">. </w:t>
            </w:r>
          </w:p>
          <w:p w14:paraId="30146337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SSH 2.0. Supports SNMP network management. </w:t>
            </w:r>
          </w:p>
          <w:p w14:paraId="192EFB7E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Support RMON; Supports NTP clients.</w:t>
            </w:r>
          </w:p>
        </w:tc>
      </w:tr>
    </w:tbl>
    <w:p w14:paraId="309CF513">
      <w:pPr>
        <w:pStyle w:val="3"/>
        <w:jc w:val="both"/>
        <w:rPr>
          <w:color w:val="F7AC00"/>
          <w:sz w:val="30"/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Dimensions</w:t>
      </w:r>
    </w:p>
    <w:p w14:paraId="107298EC">
      <w:pPr>
        <w:pStyle w:val="3"/>
        <w:jc w:val="center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lang w:eastAsia="zh-CN"/>
        </w:rPr>
        <w:drawing>
          <wp:inline distT="0" distB="0" distL="114300" distR="114300">
            <wp:extent cx="4867275" cy="4031615"/>
            <wp:effectExtent l="0" t="0" r="9525" b="698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13FFF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8E0DE33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35B905B9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61D50B8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F69604A">
      <w:pPr>
        <w:rPr>
          <w:rFonts w:ascii="Arial" w:hAnsi="Arial" w:cs="Arial"/>
        </w:rPr>
      </w:pPr>
    </w:p>
    <w:p w14:paraId="389FF596">
      <w:pPr>
        <w:rPr>
          <w:rFonts w:ascii="Arial" w:hAnsi="Arial" w:cs="Arial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993" w:right="1274" w:bottom="709" w:left="1134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2594C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E8E63">
    <w:pPr>
      <w:pStyle w:val="6"/>
      <w:tabs>
        <w:tab w:val="left" w:pos="4572"/>
        <w:tab w:val="center" w:pos="4749"/>
      </w:tabs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137F0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477F8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kNzlhMDUwN2IzNDk1NmU3MjNkYzNkODJmM2I4YTMifQ=="/>
  </w:docVars>
  <w:rsids>
    <w:rsidRoot w:val="003566C9"/>
    <w:rsid w:val="00025740"/>
    <w:rsid w:val="000377E6"/>
    <w:rsid w:val="00053F3B"/>
    <w:rsid w:val="00055C8A"/>
    <w:rsid w:val="00056FAB"/>
    <w:rsid w:val="00060C66"/>
    <w:rsid w:val="00090F22"/>
    <w:rsid w:val="000E07D3"/>
    <w:rsid w:val="000F5FC6"/>
    <w:rsid w:val="00105B3E"/>
    <w:rsid w:val="001566AC"/>
    <w:rsid w:val="00156837"/>
    <w:rsid w:val="001804C8"/>
    <w:rsid w:val="00185EB9"/>
    <w:rsid w:val="00191C5A"/>
    <w:rsid w:val="00194E33"/>
    <w:rsid w:val="001B4E3F"/>
    <w:rsid w:val="001B78A9"/>
    <w:rsid w:val="001C6159"/>
    <w:rsid w:val="001D0C90"/>
    <w:rsid w:val="001D18F8"/>
    <w:rsid w:val="001F5016"/>
    <w:rsid w:val="002071DB"/>
    <w:rsid w:val="00211C10"/>
    <w:rsid w:val="002140BB"/>
    <w:rsid w:val="002330B5"/>
    <w:rsid w:val="002344AA"/>
    <w:rsid w:val="002A1FCC"/>
    <w:rsid w:val="002A7BBC"/>
    <w:rsid w:val="002B1A8D"/>
    <w:rsid w:val="002C24E6"/>
    <w:rsid w:val="002C6CF4"/>
    <w:rsid w:val="002E2DE8"/>
    <w:rsid w:val="002F7EF9"/>
    <w:rsid w:val="00351803"/>
    <w:rsid w:val="003566C9"/>
    <w:rsid w:val="00370E39"/>
    <w:rsid w:val="00374035"/>
    <w:rsid w:val="00376543"/>
    <w:rsid w:val="003A39BC"/>
    <w:rsid w:val="003B37DD"/>
    <w:rsid w:val="003C020E"/>
    <w:rsid w:val="003C6715"/>
    <w:rsid w:val="003D18B8"/>
    <w:rsid w:val="003F2277"/>
    <w:rsid w:val="003F4B56"/>
    <w:rsid w:val="00402EAD"/>
    <w:rsid w:val="00452EFB"/>
    <w:rsid w:val="00457FA8"/>
    <w:rsid w:val="0047541D"/>
    <w:rsid w:val="004930E8"/>
    <w:rsid w:val="004C6CDD"/>
    <w:rsid w:val="004D0E82"/>
    <w:rsid w:val="004D45F1"/>
    <w:rsid w:val="004E2365"/>
    <w:rsid w:val="004E448A"/>
    <w:rsid w:val="004F5CC7"/>
    <w:rsid w:val="004F5FBA"/>
    <w:rsid w:val="004F6A92"/>
    <w:rsid w:val="005100CD"/>
    <w:rsid w:val="005134C1"/>
    <w:rsid w:val="00521513"/>
    <w:rsid w:val="00522F21"/>
    <w:rsid w:val="005379E4"/>
    <w:rsid w:val="00542DEF"/>
    <w:rsid w:val="00545EDD"/>
    <w:rsid w:val="00553972"/>
    <w:rsid w:val="00585737"/>
    <w:rsid w:val="00587324"/>
    <w:rsid w:val="005A24E1"/>
    <w:rsid w:val="005A6F49"/>
    <w:rsid w:val="005A789C"/>
    <w:rsid w:val="005B1417"/>
    <w:rsid w:val="005B6BD2"/>
    <w:rsid w:val="005E161E"/>
    <w:rsid w:val="005E369A"/>
    <w:rsid w:val="006135CE"/>
    <w:rsid w:val="006224AA"/>
    <w:rsid w:val="00625627"/>
    <w:rsid w:val="00647706"/>
    <w:rsid w:val="00672B89"/>
    <w:rsid w:val="006843C5"/>
    <w:rsid w:val="006B4791"/>
    <w:rsid w:val="006C1D40"/>
    <w:rsid w:val="006C2C82"/>
    <w:rsid w:val="006C71EB"/>
    <w:rsid w:val="006C7FDB"/>
    <w:rsid w:val="006F0019"/>
    <w:rsid w:val="0072158E"/>
    <w:rsid w:val="00732D57"/>
    <w:rsid w:val="0073514A"/>
    <w:rsid w:val="00741796"/>
    <w:rsid w:val="00742FB7"/>
    <w:rsid w:val="007453AF"/>
    <w:rsid w:val="00762F1C"/>
    <w:rsid w:val="007632BD"/>
    <w:rsid w:val="00770B68"/>
    <w:rsid w:val="007819B1"/>
    <w:rsid w:val="00784E25"/>
    <w:rsid w:val="007A012D"/>
    <w:rsid w:val="007D2DD1"/>
    <w:rsid w:val="007D30DF"/>
    <w:rsid w:val="007D4D6D"/>
    <w:rsid w:val="007F2475"/>
    <w:rsid w:val="00834BC5"/>
    <w:rsid w:val="008421AF"/>
    <w:rsid w:val="008707FE"/>
    <w:rsid w:val="00872AF1"/>
    <w:rsid w:val="00875198"/>
    <w:rsid w:val="0089435F"/>
    <w:rsid w:val="0089479C"/>
    <w:rsid w:val="008A45B7"/>
    <w:rsid w:val="008A4A52"/>
    <w:rsid w:val="008B67E2"/>
    <w:rsid w:val="008C1918"/>
    <w:rsid w:val="009112DB"/>
    <w:rsid w:val="00933C06"/>
    <w:rsid w:val="009371B0"/>
    <w:rsid w:val="009500BE"/>
    <w:rsid w:val="00954E0B"/>
    <w:rsid w:val="009573EE"/>
    <w:rsid w:val="00971793"/>
    <w:rsid w:val="0098556F"/>
    <w:rsid w:val="009956CB"/>
    <w:rsid w:val="009A3A24"/>
    <w:rsid w:val="009B7DB8"/>
    <w:rsid w:val="009C4B70"/>
    <w:rsid w:val="009D4897"/>
    <w:rsid w:val="009E3D2E"/>
    <w:rsid w:val="009F4511"/>
    <w:rsid w:val="009F6404"/>
    <w:rsid w:val="00A04CAA"/>
    <w:rsid w:val="00A17AF2"/>
    <w:rsid w:val="00A26D97"/>
    <w:rsid w:val="00A314E7"/>
    <w:rsid w:val="00A43EB3"/>
    <w:rsid w:val="00AA1149"/>
    <w:rsid w:val="00AA6B96"/>
    <w:rsid w:val="00AF4DD5"/>
    <w:rsid w:val="00B00931"/>
    <w:rsid w:val="00B04F73"/>
    <w:rsid w:val="00B11429"/>
    <w:rsid w:val="00B21826"/>
    <w:rsid w:val="00B248E1"/>
    <w:rsid w:val="00B4271A"/>
    <w:rsid w:val="00BD7014"/>
    <w:rsid w:val="00BE76D6"/>
    <w:rsid w:val="00C04048"/>
    <w:rsid w:val="00C07759"/>
    <w:rsid w:val="00C078E6"/>
    <w:rsid w:val="00C51DDF"/>
    <w:rsid w:val="00C61414"/>
    <w:rsid w:val="00C661D3"/>
    <w:rsid w:val="00CA0F5D"/>
    <w:rsid w:val="00CB30B5"/>
    <w:rsid w:val="00CE0991"/>
    <w:rsid w:val="00CE37F4"/>
    <w:rsid w:val="00CF0824"/>
    <w:rsid w:val="00CF74E5"/>
    <w:rsid w:val="00D05CDB"/>
    <w:rsid w:val="00D209E5"/>
    <w:rsid w:val="00D365E9"/>
    <w:rsid w:val="00D829D7"/>
    <w:rsid w:val="00DA5307"/>
    <w:rsid w:val="00DB342C"/>
    <w:rsid w:val="00DB7CD9"/>
    <w:rsid w:val="00DD6A68"/>
    <w:rsid w:val="00E03160"/>
    <w:rsid w:val="00E06FE9"/>
    <w:rsid w:val="00E072D7"/>
    <w:rsid w:val="00E12A55"/>
    <w:rsid w:val="00E2399D"/>
    <w:rsid w:val="00E6680F"/>
    <w:rsid w:val="00E75B1C"/>
    <w:rsid w:val="00E8721D"/>
    <w:rsid w:val="00E93E85"/>
    <w:rsid w:val="00EA307D"/>
    <w:rsid w:val="00EC20C9"/>
    <w:rsid w:val="00ED02D7"/>
    <w:rsid w:val="00F061C5"/>
    <w:rsid w:val="00F17B94"/>
    <w:rsid w:val="00F27E80"/>
    <w:rsid w:val="00F5617E"/>
    <w:rsid w:val="00F657FE"/>
    <w:rsid w:val="00F75025"/>
    <w:rsid w:val="00F84C5D"/>
    <w:rsid w:val="00FA24FC"/>
    <w:rsid w:val="00FB3463"/>
    <w:rsid w:val="02EC2F60"/>
    <w:rsid w:val="09E23DB2"/>
    <w:rsid w:val="09FB1114"/>
    <w:rsid w:val="0DDB31B4"/>
    <w:rsid w:val="0F3D5D2B"/>
    <w:rsid w:val="10A712D0"/>
    <w:rsid w:val="135B3152"/>
    <w:rsid w:val="13C95DDF"/>
    <w:rsid w:val="16615835"/>
    <w:rsid w:val="17311ED3"/>
    <w:rsid w:val="1C1D03C3"/>
    <w:rsid w:val="27D24527"/>
    <w:rsid w:val="28990BC8"/>
    <w:rsid w:val="2C565FEB"/>
    <w:rsid w:val="2E7E58F3"/>
    <w:rsid w:val="2F176F1F"/>
    <w:rsid w:val="31F10586"/>
    <w:rsid w:val="3C804435"/>
    <w:rsid w:val="3FC51878"/>
    <w:rsid w:val="4155525B"/>
    <w:rsid w:val="41A86910"/>
    <w:rsid w:val="425628DC"/>
    <w:rsid w:val="44470AAB"/>
    <w:rsid w:val="476E4433"/>
    <w:rsid w:val="54311DA9"/>
    <w:rsid w:val="55545149"/>
    <w:rsid w:val="685D53DA"/>
    <w:rsid w:val="6B334618"/>
    <w:rsid w:val="71F40CAD"/>
    <w:rsid w:val="7406295F"/>
    <w:rsid w:val="782A3DBC"/>
    <w:rsid w:val="7E9D33A0"/>
    <w:rsid w:val="7FE2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1"/>
    <w:pPr>
      <w:autoSpaceDE w:val="0"/>
      <w:autoSpaceDN w:val="0"/>
      <w:ind w:left="107"/>
      <w:jc w:val="left"/>
      <w:outlineLvl w:val="0"/>
    </w:pPr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7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15"/>
      <w:szCs w:val="15"/>
      <w:lang w:eastAsia="en-US"/>
    </w:rPr>
  </w:style>
  <w:style w:type="paragraph" w:styleId="4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link w:val="18"/>
    <w:qFormat/>
    <w:uiPriority w:val="1"/>
    <w:pPr>
      <w:autoSpaceDE w:val="0"/>
      <w:autoSpaceDN w:val="0"/>
      <w:ind w:left="125"/>
      <w:jc w:val="left"/>
    </w:pPr>
    <w:rPr>
      <w:rFonts w:ascii="Calibri" w:hAnsi="Calibri" w:eastAsia="Calibri" w:cs="Calibri"/>
      <w:kern w:val="0"/>
      <w:sz w:val="50"/>
      <w:szCs w:val="50"/>
      <w:lang w:eastAsia="en-US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6"/>
    <w:qFormat/>
    <w:uiPriority w:val="0"/>
    <w:rPr>
      <w:sz w:val="18"/>
      <w:szCs w:val="18"/>
    </w:rPr>
  </w:style>
  <w:style w:type="character" w:customStyle="1" w:styleId="14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5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1 字符"/>
    <w:basedOn w:val="11"/>
    <w:link w:val="2"/>
    <w:qFormat/>
    <w:uiPriority w:val="1"/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customStyle="1" w:styleId="17">
    <w:name w:val="正文文本 字符"/>
    <w:basedOn w:val="11"/>
    <w:link w:val="3"/>
    <w:qFormat/>
    <w:uiPriority w:val="1"/>
    <w:rPr>
      <w:rFonts w:ascii="Arial" w:hAnsi="Arial" w:eastAsia="Arial" w:cs="Arial"/>
      <w:kern w:val="0"/>
      <w:sz w:val="15"/>
      <w:szCs w:val="15"/>
      <w:lang w:eastAsia="en-US"/>
    </w:rPr>
  </w:style>
  <w:style w:type="character" w:customStyle="1" w:styleId="18">
    <w:name w:val="标题 字符"/>
    <w:basedOn w:val="11"/>
    <w:link w:val="8"/>
    <w:uiPriority w:val="1"/>
    <w:rPr>
      <w:rFonts w:ascii="Calibri" w:hAnsi="Calibri" w:eastAsia="Calibri" w:cs="Calibri"/>
      <w:kern w:val="0"/>
      <w:sz w:val="50"/>
      <w:szCs w:val="50"/>
      <w:lang w:eastAsia="en-US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spacing w:before="39"/>
      <w:ind w:left="56"/>
      <w:jc w:val="left"/>
    </w:pPr>
    <w:rPr>
      <w:rFonts w:ascii="Arial" w:hAnsi="Arial" w:eastAsia="Arial" w:cs="Arial"/>
      <w:kern w:val="0"/>
      <w:sz w:val="22"/>
      <w:lang w:eastAsia="en-US"/>
    </w:rPr>
  </w:style>
  <w:style w:type="character" w:customStyle="1" w:styleId="20">
    <w:name w:val="transsent"/>
    <w:basedOn w:val="11"/>
    <w:qFormat/>
    <w:uiPriority w:val="0"/>
  </w:style>
  <w:style w:type="paragraph" w:customStyle="1" w:styleId="21">
    <w:name w:val="_tg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2">
    <w:name w:val="apple-converted-space"/>
    <w:basedOn w:val="11"/>
    <w:uiPriority w:val="0"/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批注框文本 字符"/>
    <w:basedOn w:val="11"/>
    <w:link w:val="4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8442F7-5BF7-4AB6-AE4A-99865B5FC7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399</Words>
  <Characters>2499</Characters>
  <Lines>40</Lines>
  <Paragraphs>11</Paragraphs>
  <TotalTime>20</TotalTime>
  <ScaleCrop>false</ScaleCrop>
  <LinksUpToDate>false</LinksUpToDate>
  <CharactersWithSpaces>2853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2021-05-24T07:23:00Z</dcterms:created>
  <dc:creator>electronicsdeal@139.com</dc:creator>
  <cp:lastModifiedBy>刘小匪</cp:lastModifiedBy>
  <cp:lastPrinted>2021-05-25T01:37:00Z</cp:lastPrinted>
  <dcterms:modified xsi:type="dcterms:W3CDTF">2026-07-22T07:44:34Z</dcterms:modified>
  <cp:revision>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76B39B5789084AFEA35B1CD6EE1F7A96</vt:lpwstr>
  </property>
  <property fmtid="{D5CDD505-2E9C-101B-9397-08002B2CF9AE}" pid="4" name="KSOTemplateDocerSaveRecord">
    <vt:lpwstr>eyJoZGlkIjoiMjBjNGFjMWJjOGViNTY4OTc5OThlNDVkMGMxMzI1NDAiLCJ1c2VySWQiOiIyOTE0NTU3OTkifQ==</vt:lpwstr>
  </property>
</Properties>
</file>