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A35C67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182880</wp:posOffset>
                </wp:positionV>
                <wp:extent cx="853440" cy="800100"/>
                <wp:effectExtent l="0" t="0" r="3810" b="0"/>
                <wp:wrapSquare wrapText="bothSides"/>
                <wp:docPr id="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A7D297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top:14.4pt;height:63pt;width:67.2pt;mso-position-horizontal:right;mso-position-horizontal-relative:margin;mso-wrap-distance-bottom:3.6pt;mso-wrap-distance-left:9pt;mso-wrap-distance-right:9pt;mso-wrap-distance-top:3.6pt;z-index:251659264;mso-width-relative:page;mso-height-relative:page;" fillcolor="#FFFFFF" filled="t" stroked="f" coordsize="21600,21600" o:gfxdata="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lNWV1NUAAAAHAQAADwAAAAAAAAABACAAAAAiAAAAZHJzL2Rvd25yZXYueG1s&#10;UEsBAhQAFAAAAAgAh07iQF+lzBs0AgAAUQQAAA4AAAAAAAAAAQAgAAAAJAEAAGRycy9lMm9Eb2Mu&#10;eG1sUEsFBgAAAAAGAAYAWQEAAMoFAAAAAA=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 w14:paraId="3A7D2978"/>
                  </w:txbxContent>
                </v:textbox>
                <w10:wrap type="square"/>
              </v:shape>
            </w:pict>
          </mc:Fallback>
        </mc:AlternateContent>
      </w:r>
    </w:p>
    <w:p w14:paraId="14F910E0">
      <w:pPr>
        <w:spacing w:before="58" w:line="360" w:lineRule="auto"/>
        <w:ind w:right="592"/>
        <w:jc w:val="left"/>
        <w:rPr>
          <w:rFonts w:ascii="Arial" w:hAnsi="Arial" w:cs="Arial" w:eastAsiaTheme="minorHAnsi"/>
          <w:b/>
          <w:bCs/>
          <w:sz w:val="48"/>
          <w:szCs w:val="48"/>
        </w:rPr>
      </w:pPr>
      <w:r>
        <w:rPr>
          <w:rFonts w:hint="eastAsia" w:eastAsiaTheme="minorHAnsi"/>
          <w:b/>
          <w:bCs/>
          <w:color w:val="F7AC00"/>
          <w:sz w:val="48"/>
          <w:szCs w:val="4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LBT824GST4-SFP</w:t>
      </w:r>
      <w:r>
        <w:rPr>
          <w:rFonts w:ascii="Arial" w:hAnsi="Arial" w:cs="Arial" w:eastAsiaTheme="minorHAnsi"/>
          <w:b/>
          <w:bCs/>
          <w:color w:val="F7AC00"/>
          <w:sz w:val="48"/>
          <w:szCs w:val="48"/>
        </w:rPr>
        <w:t xml:space="preserve"> </w:t>
      </w:r>
    </w:p>
    <w:p w14:paraId="7D98E274">
      <w:pPr>
        <w:pStyle w:val="7"/>
        <w:spacing w:line="360" w:lineRule="auto"/>
        <w:ind w:left="0"/>
        <w:rPr>
          <w:rFonts w:ascii="Arial" w:hAnsi="Arial" w:cs="Arial" w:eastAsiaTheme="minorHAnsi"/>
          <w:b/>
          <w:bCs/>
          <w:color w:val="595959" w:themeColor="text1" w:themeTint="A6"/>
          <w:spacing w:val="-4"/>
          <w:sz w:val="28"/>
          <w:szCs w:val="2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bookmarkStart w:id="0" w:name="OLE_LINK2"/>
      <w:r>
        <w:rPr>
          <w:rFonts w:ascii="Arial" w:hAnsi="Arial" w:cs="Arial" w:eastAsiaTheme="minorHAnsi"/>
          <w:b/>
          <w:bCs/>
          <w:color w:val="595959" w:themeColor="text1" w:themeTint="A6"/>
          <w:spacing w:val="-5"/>
          <w:sz w:val="28"/>
          <w:szCs w:val="28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24-Port gigabit RJ45</w:t>
      </w:r>
      <w:r>
        <w:rPr>
          <w:rFonts w:ascii="Arial" w:hAnsi="Arial" w:cs="Arial" w:eastAsiaTheme="minorHAnsi"/>
          <w:b/>
          <w:bCs/>
          <w:color w:val="595959" w:themeColor="text1" w:themeTint="A6"/>
          <w:spacing w:val="-4"/>
          <w:sz w:val="28"/>
          <w:szCs w:val="2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+8G SFP combo+4-Port 10G SFP </w:t>
      </w:r>
    </w:p>
    <w:p w14:paraId="32707244">
      <w:pPr>
        <w:pStyle w:val="7"/>
        <w:spacing w:line="360" w:lineRule="auto"/>
        <w:ind w:left="0"/>
        <w:rPr>
          <w:rFonts w:ascii="Arial" w:hAnsi="Arial" w:cs="Arial"/>
          <w:b/>
          <w:bCs/>
          <w:spacing w:val="-6"/>
          <w:sz w:val="30"/>
          <w:szCs w:val="30"/>
        </w:rPr>
      </w:pPr>
      <w:r>
        <w:rPr>
          <w:rFonts w:ascii="Arial" w:hAnsi="Arial" w:cs="Arial" w:eastAsiaTheme="minorHAnsi"/>
          <w:b/>
          <w:bCs/>
          <w:color w:val="595959" w:themeColor="text1" w:themeTint="A6"/>
          <w:spacing w:val="-4"/>
          <w:sz w:val="28"/>
          <w:szCs w:val="2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L3 Managed Industrial </w:t>
      </w:r>
      <w:r>
        <w:rPr>
          <w:rFonts w:ascii="Arial" w:hAnsi="Arial" w:cs="Arial" w:eastAsiaTheme="minorHAnsi"/>
          <w:b/>
          <w:bCs/>
          <w:color w:val="595959" w:themeColor="text1" w:themeTint="A6"/>
          <w:spacing w:val="-5"/>
          <w:sz w:val="28"/>
          <w:szCs w:val="28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Switch </w:t>
      </w:r>
      <w:bookmarkEnd w:id="0"/>
      <w:r>
        <w:rPr>
          <w:rFonts w:ascii="Arial" w:hAnsi="Arial" w:cs="Arial"/>
          <w:b/>
          <w:bCs/>
          <w:spacing w:val="-6"/>
          <w:sz w:val="30"/>
          <w:szCs w:val="30"/>
        </w:rPr>
        <w:t xml:space="preserve"> </w:t>
      </w:r>
    </w:p>
    <w:p w14:paraId="424E2626">
      <w:pPr>
        <w:pStyle w:val="3"/>
        <w:jc w:val="both"/>
        <w:rPr>
          <w:rFonts w:eastAsiaTheme="minorHAnsi"/>
          <w:b/>
          <w:bCs/>
          <w:color w:val="595959" w:themeColor="text1" w:themeTint="A6"/>
          <w:spacing w:val="-5"/>
          <w:sz w:val="32"/>
          <w:szCs w:val="32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eastAsiaTheme="minorHAnsi"/>
          <w:b/>
          <w:bCs/>
          <w:color w:val="595959" w:themeColor="text1" w:themeTint="A6"/>
          <w:spacing w:val="-5"/>
          <w:sz w:val="32"/>
          <w:szCs w:val="32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</w:t>
      </w:r>
      <w:r>
        <w:rPr>
          <w:rFonts w:eastAsiaTheme="minorHAnsi"/>
          <w:b/>
          <w:bCs/>
          <w:color w:val="595959" w:themeColor="text1" w:themeTint="A6"/>
          <w:spacing w:val="-5"/>
          <w:sz w:val="32"/>
          <w:szCs w:val="32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    </w:t>
      </w:r>
      <w:r>
        <w:drawing>
          <wp:inline distT="0" distB="0" distL="114300" distR="114300">
            <wp:extent cx="2821305" cy="829310"/>
            <wp:effectExtent l="0" t="0" r="13335" b="889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21305" cy="82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5FB713">
      <w:pPr>
        <w:pStyle w:val="3"/>
        <w:jc w:val="both"/>
        <w:rPr>
          <w:rFonts w:eastAsiaTheme="minorEastAsia"/>
          <w:sz w:val="20"/>
          <w:lang w:eastAsia="zh-CN"/>
        </w:rPr>
      </w:pPr>
      <w: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4245610</wp:posOffset>
                </wp:positionH>
                <wp:positionV relativeFrom="paragraph">
                  <wp:posOffset>48895</wp:posOffset>
                </wp:positionV>
                <wp:extent cx="3336925" cy="7884160"/>
                <wp:effectExtent l="0" t="0" r="0" b="2540"/>
                <wp:wrapNone/>
                <wp:docPr id="294" name="组合 2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36925" cy="7884160"/>
                          <a:chOff x="6828" y="1925"/>
                          <a:chExt cx="4763" cy="12416"/>
                        </a:xfrm>
                      </wpg:grpSpPr>
                      <wps:wsp>
                        <wps:cNvPr id="295" name="Freeform 3"/>
                        <wps:cNvSpPr/>
                        <wps:spPr bwMode="auto">
                          <a:xfrm>
                            <a:off x="6828" y="1925"/>
                            <a:ext cx="4763" cy="12416"/>
                          </a:xfrm>
                          <a:custGeom>
                            <a:avLst/>
                            <a:gdLst>
                              <a:gd name="T0" fmla="+- 0 11906 7143"/>
                              <a:gd name="T1" fmla="*/ T0 w 4763"/>
                              <a:gd name="T2" fmla="+- 0 1902 1902"/>
                              <a:gd name="T3" fmla="*/ 1902 h 12416"/>
                              <a:gd name="T4" fmla="+- 0 7404 7143"/>
                              <a:gd name="T5" fmla="*/ T4 w 4763"/>
                              <a:gd name="T6" fmla="+- 0 1902 1902"/>
                              <a:gd name="T7" fmla="*/ 1902 h 12416"/>
                              <a:gd name="T8" fmla="+- 0 7322 7143"/>
                              <a:gd name="T9" fmla="*/ T8 w 4763"/>
                              <a:gd name="T10" fmla="+- 0 1914 1902"/>
                              <a:gd name="T11" fmla="*/ 1914 h 12416"/>
                              <a:gd name="T12" fmla="+- 0 7250 7143"/>
                              <a:gd name="T13" fmla="*/ T12 w 4763"/>
                              <a:gd name="T14" fmla="+- 0 1949 1902"/>
                              <a:gd name="T15" fmla="*/ 1949 h 12416"/>
                              <a:gd name="T16" fmla="+- 0 7194 7143"/>
                              <a:gd name="T17" fmla="*/ T16 w 4763"/>
                              <a:gd name="T18" fmla="+- 0 2002 1902"/>
                              <a:gd name="T19" fmla="*/ 2002 h 12416"/>
                              <a:gd name="T20" fmla="+- 0 7157 7143"/>
                              <a:gd name="T21" fmla="*/ T20 w 4763"/>
                              <a:gd name="T22" fmla="+- 0 2069 1902"/>
                              <a:gd name="T23" fmla="*/ 2069 h 12416"/>
                              <a:gd name="T24" fmla="+- 0 7143 7143"/>
                              <a:gd name="T25" fmla="*/ T24 w 4763"/>
                              <a:gd name="T26" fmla="+- 0 2146 1902"/>
                              <a:gd name="T27" fmla="*/ 2146 h 12416"/>
                              <a:gd name="T28" fmla="+- 0 7143 7143"/>
                              <a:gd name="T29" fmla="*/ T28 w 4763"/>
                              <a:gd name="T30" fmla="+- 0 14074 1902"/>
                              <a:gd name="T31" fmla="*/ 14074 h 12416"/>
                              <a:gd name="T32" fmla="+- 0 7157 7143"/>
                              <a:gd name="T33" fmla="*/ T32 w 4763"/>
                              <a:gd name="T34" fmla="+- 0 14151 1902"/>
                              <a:gd name="T35" fmla="*/ 14151 h 12416"/>
                              <a:gd name="T36" fmla="+- 0 7194 7143"/>
                              <a:gd name="T37" fmla="*/ T36 w 4763"/>
                              <a:gd name="T38" fmla="+- 0 14218 1902"/>
                              <a:gd name="T39" fmla="*/ 14218 h 12416"/>
                              <a:gd name="T40" fmla="+- 0 7250 7143"/>
                              <a:gd name="T41" fmla="*/ T40 w 4763"/>
                              <a:gd name="T42" fmla="+- 0 14271 1902"/>
                              <a:gd name="T43" fmla="*/ 14271 h 12416"/>
                              <a:gd name="T44" fmla="+- 0 7322 7143"/>
                              <a:gd name="T45" fmla="*/ T44 w 4763"/>
                              <a:gd name="T46" fmla="+- 0 14305 1902"/>
                              <a:gd name="T47" fmla="*/ 14305 h 12416"/>
                              <a:gd name="T48" fmla="+- 0 7404 7143"/>
                              <a:gd name="T49" fmla="*/ T48 w 4763"/>
                              <a:gd name="T50" fmla="+- 0 14318 1902"/>
                              <a:gd name="T51" fmla="*/ 14318 h 12416"/>
                              <a:gd name="T52" fmla="+- 0 11906 7143"/>
                              <a:gd name="T53" fmla="*/ T52 w 4763"/>
                              <a:gd name="T54" fmla="+- 0 14318 1902"/>
                              <a:gd name="T55" fmla="*/ 14318 h 12416"/>
                              <a:gd name="T56" fmla="+- 0 11906 7143"/>
                              <a:gd name="T57" fmla="*/ T56 w 4763"/>
                              <a:gd name="T58" fmla="+- 0 1902 1902"/>
                              <a:gd name="T59" fmla="*/ 1902 h 124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4763" h="12416">
                                <a:moveTo>
                                  <a:pt x="4763" y="0"/>
                                </a:moveTo>
                                <a:lnTo>
                                  <a:pt x="261" y="0"/>
                                </a:lnTo>
                                <a:lnTo>
                                  <a:pt x="179" y="12"/>
                                </a:lnTo>
                                <a:lnTo>
                                  <a:pt x="107" y="47"/>
                                </a:lnTo>
                                <a:lnTo>
                                  <a:pt x="51" y="100"/>
                                </a:lnTo>
                                <a:lnTo>
                                  <a:pt x="14" y="167"/>
                                </a:lnTo>
                                <a:lnTo>
                                  <a:pt x="0" y="244"/>
                                </a:lnTo>
                                <a:lnTo>
                                  <a:pt x="0" y="12172"/>
                                </a:lnTo>
                                <a:lnTo>
                                  <a:pt x="14" y="12249"/>
                                </a:lnTo>
                                <a:lnTo>
                                  <a:pt x="51" y="12316"/>
                                </a:lnTo>
                                <a:lnTo>
                                  <a:pt x="107" y="12369"/>
                                </a:lnTo>
                                <a:lnTo>
                                  <a:pt x="179" y="12403"/>
                                </a:lnTo>
                                <a:lnTo>
                                  <a:pt x="261" y="12416"/>
                                </a:lnTo>
                                <a:lnTo>
                                  <a:pt x="4763" y="12416"/>
                                </a:lnTo>
                                <a:lnTo>
                                  <a:pt x="47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7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7032" y="2326"/>
                            <a:ext cx="4288" cy="1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AE8840B">
                              <w:pPr>
                                <w:spacing w:line="223" w:lineRule="exact"/>
                                <w:ind w:right="2172" w:firstLine="200" w:firstLineChars="100"/>
                                <w:rPr>
                                  <w:b/>
                                  <w:bCs/>
                                  <w:color w:val="005EA6"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5EA6"/>
                                  <w:sz w:val="20"/>
                                </w:rPr>
                                <w:t>Features</w:t>
                              </w:r>
                            </w:p>
                            <w:p w14:paraId="5FD8EB04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128" w:line="360" w:lineRule="auto"/>
                                <w:jc w:val="left"/>
                                <w:rPr>
                                  <w:rFonts w:ascii="Arial" w:hAnsi="Arial" w:cs="Arial"/>
                                  <w:color w:val="595959" w:themeColor="text1" w:themeTint="A6"/>
                                  <w:spacing w:val="-3"/>
                                  <w:sz w:val="1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595959" w:themeColor="text1" w:themeTint="A6"/>
                                  <w:spacing w:val="-3"/>
                                  <w:sz w:val="1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Data control: support 802.3x full duplex flow control, support network storm suppression</w:t>
                              </w:r>
                            </w:p>
                            <w:p w14:paraId="2B460AC7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128" w:line="360" w:lineRule="auto"/>
                                <w:jc w:val="left"/>
                                <w:rPr>
                                  <w:rFonts w:ascii="Arial" w:hAnsi="Arial" w:cs="Arial"/>
                                  <w:color w:val="595959" w:themeColor="text1" w:themeTint="A6"/>
                                  <w:spacing w:val="-3"/>
                                  <w:sz w:val="1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595959" w:themeColor="text1" w:themeTint="A6"/>
                                  <w:spacing w:val="-3"/>
                                  <w:sz w:val="1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Redundant network: support STP/RSTP/MSTP, support ERPS (self-healing time &lt;20ms)</w:t>
                              </w:r>
                            </w:p>
                            <w:p w14:paraId="1F8909E3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128" w:line="360" w:lineRule="auto"/>
                                <w:jc w:val="left"/>
                                <w:rPr>
                                  <w:rFonts w:ascii="Arial" w:hAnsi="Arial" w:cs="Arial"/>
                                  <w:color w:val="595959" w:themeColor="text1" w:themeTint="A6"/>
                                  <w:spacing w:val="-3"/>
                                  <w:sz w:val="1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Arial" w:hAnsi="Arial" w:cs="Arial"/>
                                  <w:color w:val="595959" w:themeColor="text1" w:themeTint="A6"/>
                                  <w:spacing w:val="-3"/>
                                  <w:sz w:val="1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S</w:t>
                              </w:r>
                              <w:r>
                                <w:rPr>
                                  <w:rFonts w:ascii="Arial" w:hAnsi="Arial" w:cs="Arial"/>
                                  <w:color w:val="595959" w:themeColor="text1" w:themeTint="A6"/>
                                  <w:spacing w:val="-3"/>
                                  <w:sz w:val="1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upport IPv6, static routing, Dynamic routing (RIP,OSPF)</w:t>
                              </w:r>
                            </w:p>
                            <w:p w14:paraId="61296304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128" w:line="360" w:lineRule="auto"/>
                                <w:jc w:val="left"/>
                                <w:rPr>
                                  <w:rFonts w:ascii="Arial" w:hAnsi="Arial" w:cs="Arial"/>
                                  <w:color w:val="595959" w:themeColor="text1" w:themeTint="A6"/>
                                  <w:spacing w:val="-3"/>
                                  <w:sz w:val="1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595959" w:themeColor="text1" w:themeTint="A6"/>
                                  <w:spacing w:val="-3"/>
                                  <w:sz w:val="1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Support RIPng, OSPFv3, DHCP Server, DHCP replay, Qos</w:t>
                              </w:r>
                            </w:p>
                            <w:p w14:paraId="2068DD36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128" w:line="360" w:lineRule="auto"/>
                                <w:jc w:val="left"/>
                                <w:rPr>
                                  <w:rFonts w:ascii="Arial" w:hAnsi="Arial" w:cs="Arial"/>
                                  <w:color w:val="595959" w:themeColor="text1" w:themeTint="A6"/>
                                  <w:spacing w:val="-3"/>
                                  <w:sz w:val="1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595959" w:themeColor="text1" w:themeTint="A6"/>
                                  <w:spacing w:val="-3"/>
                                  <w:sz w:val="1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Multicast management: Support IGMP Snooping V1/V2/V3</w:t>
                              </w:r>
                            </w:p>
                            <w:p w14:paraId="67E2BC19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128" w:line="360" w:lineRule="auto"/>
                                <w:jc w:val="left"/>
                                <w:rPr>
                                  <w:rFonts w:ascii="Arial" w:hAnsi="Arial" w:cs="Arial"/>
                                  <w:color w:val="595959" w:themeColor="text1" w:themeTint="A6"/>
                                  <w:spacing w:val="-3"/>
                                  <w:sz w:val="1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595959" w:themeColor="text1" w:themeTint="A6"/>
                                  <w:spacing w:val="-3"/>
                                  <w:sz w:val="1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VLAN: support IEEE 802.1q VLAN, effectively isolated broadcast domain</w:t>
                              </w:r>
                            </w:p>
                            <w:p w14:paraId="6A021497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128" w:line="360" w:lineRule="auto"/>
                                <w:jc w:val="left"/>
                                <w:rPr>
                                  <w:rFonts w:ascii="Arial" w:hAnsi="Arial" w:cs="Arial"/>
                                  <w:color w:val="595959" w:themeColor="text1" w:themeTint="A6"/>
                                  <w:spacing w:val="-3"/>
                                  <w:sz w:val="1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595959" w:themeColor="text1" w:themeTint="A6"/>
                                  <w:spacing w:val="-3"/>
                                  <w:sz w:val="1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Link aggregation: support link static/dynamic aggregation, provide perfect bandwidth utilization</w:t>
                              </w:r>
                            </w:p>
                            <w:p w14:paraId="75A7980C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128" w:line="360" w:lineRule="auto"/>
                                <w:jc w:val="left"/>
                                <w:rPr>
                                  <w:rFonts w:ascii="Arial" w:hAnsi="Arial" w:cs="Arial"/>
                                  <w:color w:val="595959" w:themeColor="text1" w:themeTint="A6"/>
                                  <w:spacing w:val="-3"/>
                                  <w:sz w:val="1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595959" w:themeColor="text1" w:themeTint="A6"/>
                                  <w:spacing w:val="-3"/>
                                  <w:sz w:val="1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QoS: Support COS\DSCP, 4 queues, support WRR\SP scheduling mode</w:t>
                              </w:r>
                            </w:p>
                            <w:p w14:paraId="63840D84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128" w:line="360" w:lineRule="auto"/>
                                <w:jc w:val="left"/>
                                <w:rPr>
                                  <w:rFonts w:ascii="Arial" w:hAnsi="Arial" w:cs="Arial"/>
                                  <w:color w:val="595959" w:themeColor="text1" w:themeTint="A6"/>
                                  <w:spacing w:val="-3"/>
                                  <w:sz w:val="1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595959" w:themeColor="text1" w:themeTint="A6"/>
                                  <w:spacing w:val="-3"/>
                                  <w:sz w:val="1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Security management: support ACL access control list, support 802.1x, support user classification management</w:t>
                              </w:r>
                            </w:p>
                            <w:p w14:paraId="7863A73B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128" w:line="360" w:lineRule="auto"/>
                                <w:jc w:val="left"/>
                                <w:rPr>
                                  <w:rFonts w:ascii="Arial" w:hAnsi="Arial" w:cs="Arial"/>
                                  <w:color w:val="595959" w:themeColor="text1" w:themeTint="A6"/>
                                  <w:spacing w:val="-3"/>
                                  <w:sz w:val="1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color w:val="595959" w:themeColor="text1" w:themeTint="A6"/>
                                  <w:spacing w:val="-3"/>
                                  <w:sz w:val="1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 </w:t>
                              </w:r>
                              <w:r>
                                <w:rPr>
                                  <w:rFonts w:ascii="Arial" w:hAnsi="Arial" w:cs="Arial"/>
                                  <w:color w:val="595959" w:themeColor="text1" w:themeTint="A6"/>
                                  <w:spacing w:val="-3"/>
                                  <w:sz w:val="1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Management function: support Web, SNMP management mode</w:t>
                              </w:r>
                            </w:p>
                            <w:p w14:paraId="1268F659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128" w:line="360" w:lineRule="auto"/>
                                <w:jc w:val="left"/>
                                <w:rPr>
                                  <w:rFonts w:ascii="Arial" w:hAnsi="Arial" w:cs="Arial"/>
                                  <w:color w:val="595959" w:themeColor="text1" w:themeTint="A6"/>
                                  <w:spacing w:val="-3"/>
                                  <w:sz w:val="1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595959" w:themeColor="text1" w:themeTint="A6"/>
                                  <w:spacing w:val="-3"/>
                                  <w:sz w:val="1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Monitoring maintenance: support port mirroring, interface status monitoring, log management</w:t>
                              </w:r>
                            </w:p>
                            <w:p w14:paraId="0DB63591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128" w:line="360" w:lineRule="auto"/>
                                <w:jc w:val="left"/>
                                <w:rPr>
                                  <w:rFonts w:ascii="Arial" w:hAnsi="Arial" w:cs="Arial"/>
                                  <w:color w:val="595959" w:themeColor="text1" w:themeTint="A6"/>
                                  <w:spacing w:val="-3"/>
                                  <w:sz w:val="1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595959" w:themeColor="text1" w:themeTint="A6"/>
                                  <w:spacing w:val="-3"/>
                                  <w:sz w:val="1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Alarm function: support power supply, port, abnormal state relay output</w:t>
                              </w:r>
                            </w:p>
                            <w:p w14:paraId="482BF925">
                              <w:p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128" w:line="360" w:lineRule="auto"/>
                                <w:ind w:left="180"/>
                                <w:jc w:val="left"/>
                                <w:rPr>
                                  <w:rFonts w:ascii="Arial" w:hAnsi="Arial" w:cs="Arial"/>
                                  <w:color w:val="595959" w:themeColor="text1" w:themeTint="A6"/>
                                  <w:spacing w:val="-3"/>
                                  <w:sz w:val="1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  <w:p w14:paraId="7F60075B">
                              <w:p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128" w:line="360" w:lineRule="auto"/>
                                <w:jc w:val="left"/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</w:pPr>
                            </w:p>
                            <w:p w14:paraId="655A8646">
                              <w:p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128" w:line="360" w:lineRule="auto"/>
                                <w:jc w:val="left"/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</w:pPr>
                            </w:p>
                            <w:p w14:paraId="2F1B0B53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34.3pt;margin-top:3.85pt;height:620.8pt;width:262.75pt;mso-position-horizontal-relative:page;z-index:251660288;mso-width-relative:page;mso-height-relative:page;" coordorigin="6828,1925" coordsize="4763,12416" o:gfxdata="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">
                <o:lock v:ext="edit" aspectratio="f"/>
                <v:shape id="Freeform 3" o:spid="_x0000_s1026" o:spt="100" style="position:absolute;left:6828;top:1925;height:12416;width:4763;" fillcolor="#EFEFEF" filled="t" stroked="f" coordsize="4763,12416" o:gfxdata="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a3JK+8AAAA&#10;3AAAAA8AAAAAAAAAAQAgAAAAIgAAAGRycy9kb3ducmV2LnhtbFBLAQIUABQAAAAIAIdO4kAzLwWe&#10;OwAAADkAAAAQAAAAAAAAAAEAIAAAAAsBAABkcnMvc2hhcGV4bWwueG1sUEsFBgAAAAAGAAYAWwEA&#10;ALUDAAAAAA==&#10;" path="m4763,0l261,0,179,12,107,47,51,100,14,167,0,244,0,12172,14,12249,51,12316,107,12369,179,12403,261,12416,4763,12416,4763,0xe">
                  <v:path o:connectlocs="4763,1902;261,1902;179,1914;107,1949;51,2002;14,2069;0,2146;0,14074;14,14151;51,14218;107,14271;179,14305;261,14318;4763,14318;4763,1902" o:connectangles="0,0,0,0,0,0,0,0,0,0,0,0,0,0,0"/>
                  <v:fill on="t" focussize="0,0"/>
                  <v:stroke on="f"/>
                  <v:imagedata o:title=""/>
                  <o:lock v:ext="edit" aspectratio="f"/>
                </v:shape>
                <v:shape id="Text Box 5" o:spid="_x0000_s1026" o:spt="202" type="#_x0000_t202" style="position:absolute;left:7032;top:2326;height:10500;width:4288;" filled="f" stroked="f" coordsize="21600,21600" o:gfxdata="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0Y67b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AE8840B">
                        <w:pPr>
                          <w:spacing w:line="223" w:lineRule="exact"/>
                          <w:ind w:right="2172" w:firstLine="200" w:firstLineChars="100"/>
                          <w:rPr>
                            <w:b/>
                            <w:bCs/>
                            <w:color w:val="005EA6"/>
                            <w:sz w:val="20"/>
                          </w:rPr>
                        </w:pPr>
                        <w:r>
                          <w:rPr>
                            <w:b/>
                            <w:bCs/>
                            <w:color w:val="005EA6"/>
                            <w:sz w:val="20"/>
                          </w:rPr>
                          <w:t>Features</w:t>
                        </w:r>
                      </w:p>
                      <w:p w14:paraId="5FD8EB04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128" w:line="360" w:lineRule="auto"/>
                          <w:jc w:val="left"/>
                          <w:rPr>
                            <w:rFonts w:ascii="Arial" w:hAnsi="Arial" w:cs="Arial"/>
                            <w:color w:val="595959" w:themeColor="text1" w:themeTint="A6"/>
                            <w:spacing w:val="-3"/>
                            <w:sz w:val="18"/>
                            <w:szCs w:val="28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Arial" w:hAnsi="Arial" w:cs="Arial"/>
                            <w:color w:val="595959" w:themeColor="text1" w:themeTint="A6"/>
                            <w:spacing w:val="-3"/>
                            <w:sz w:val="18"/>
                            <w:szCs w:val="28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Data control: support 802.3x full duplex flow control, support network storm suppression</w:t>
                        </w:r>
                      </w:p>
                      <w:p w14:paraId="2B460AC7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128" w:line="360" w:lineRule="auto"/>
                          <w:jc w:val="left"/>
                          <w:rPr>
                            <w:rFonts w:ascii="Arial" w:hAnsi="Arial" w:cs="Arial"/>
                            <w:color w:val="595959" w:themeColor="text1" w:themeTint="A6"/>
                            <w:spacing w:val="-3"/>
                            <w:sz w:val="18"/>
                            <w:szCs w:val="28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Arial" w:hAnsi="Arial" w:cs="Arial"/>
                            <w:color w:val="595959" w:themeColor="text1" w:themeTint="A6"/>
                            <w:spacing w:val="-3"/>
                            <w:sz w:val="18"/>
                            <w:szCs w:val="28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Redundant network: support STP/RSTP/MSTP, support ERPS (self-healing time &lt;20ms)</w:t>
                        </w:r>
                      </w:p>
                      <w:p w14:paraId="1F8909E3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128" w:line="360" w:lineRule="auto"/>
                          <w:jc w:val="left"/>
                          <w:rPr>
                            <w:rFonts w:ascii="Arial" w:hAnsi="Arial" w:cs="Arial"/>
                            <w:color w:val="595959" w:themeColor="text1" w:themeTint="A6"/>
                            <w:spacing w:val="-3"/>
                            <w:sz w:val="18"/>
                            <w:szCs w:val="28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Arial" w:hAnsi="Arial" w:cs="Arial"/>
                            <w:color w:val="595959" w:themeColor="text1" w:themeTint="A6"/>
                            <w:spacing w:val="-3"/>
                            <w:sz w:val="18"/>
                            <w:szCs w:val="28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S</w:t>
                        </w:r>
                        <w:r>
                          <w:rPr>
                            <w:rFonts w:ascii="Arial" w:hAnsi="Arial" w:cs="Arial"/>
                            <w:color w:val="595959" w:themeColor="text1" w:themeTint="A6"/>
                            <w:spacing w:val="-3"/>
                            <w:sz w:val="18"/>
                            <w:szCs w:val="28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upport IPv6, static routing, Dynamic routing (RIP,OSPF)</w:t>
                        </w:r>
                      </w:p>
                      <w:p w14:paraId="61296304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128" w:line="360" w:lineRule="auto"/>
                          <w:jc w:val="left"/>
                          <w:rPr>
                            <w:rFonts w:ascii="Arial" w:hAnsi="Arial" w:cs="Arial"/>
                            <w:color w:val="595959" w:themeColor="text1" w:themeTint="A6"/>
                            <w:spacing w:val="-3"/>
                            <w:sz w:val="18"/>
                            <w:szCs w:val="28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Arial" w:hAnsi="Arial" w:cs="Arial"/>
                            <w:color w:val="595959" w:themeColor="text1" w:themeTint="A6"/>
                            <w:spacing w:val="-3"/>
                            <w:sz w:val="18"/>
                            <w:szCs w:val="28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Support RIPng, OSPFv3, DHCP Server, DHCP replay, Qos</w:t>
                        </w:r>
                      </w:p>
                      <w:p w14:paraId="2068DD36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128" w:line="360" w:lineRule="auto"/>
                          <w:jc w:val="left"/>
                          <w:rPr>
                            <w:rFonts w:ascii="Arial" w:hAnsi="Arial" w:cs="Arial"/>
                            <w:color w:val="595959" w:themeColor="text1" w:themeTint="A6"/>
                            <w:spacing w:val="-3"/>
                            <w:sz w:val="18"/>
                            <w:szCs w:val="28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Arial" w:hAnsi="Arial" w:cs="Arial"/>
                            <w:color w:val="595959" w:themeColor="text1" w:themeTint="A6"/>
                            <w:spacing w:val="-3"/>
                            <w:sz w:val="18"/>
                            <w:szCs w:val="28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Multicast management: Support IGMP Snooping V1/V2/V3</w:t>
                        </w:r>
                      </w:p>
                      <w:p w14:paraId="67E2BC19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128" w:line="360" w:lineRule="auto"/>
                          <w:jc w:val="left"/>
                          <w:rPr>
                            <w:rFonts w:ascii="Arial" w:hAnsi="Arial" w:cs="Arial"/>
                            <w:color w:val="595959" w:themeColor="text1" w:themeTint="A6"/>
                            <w:spacing w:val="-3"/>
                            <w:sz w:val="18"/>
                            <w:szCs w:val="28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Arial" w:hAnsi="Arial" w:cs="Arial"/>
                            <w:color w:val="595959" w:themeColor="text1" w:themeTint="A6"/>
                            <w:spacing w:val="-3"/>
                            <w:sz w:val="18"/>
                            <w:szCs w:val="28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VLAN: support IEEE 802.1q VLAN, effectively isolated broadcast domain</w:t>
                        </w:r>
                      </w:p>
                      <w:p w14:paraId="6A021497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128" w:line="360" w:lineRule="auto"/>
                          <w:jc w:val="left"/>
                          <w:rPr>
                            <w:rFonts w:ascii="Arial" w:hAnsi="Arial" w:cs="Arial"/>
                            <w:color w:val="595959" w:themeColor="text1" w:themeTint="A6"/>
                            <w:spacing w:val="-3"/>
                            <w:sz w:val="18"/>
                            <w:szCs w:val="28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Arial" w:hAnsi="Arial" w:cs="Arial"/>
                            <w:color w:val="595959" w:themeColor="text1" w:themeTint="A6"/>
                            <w:spacing w:val="-3"/>
                            <w:sz w:val="18"/>
                            <w:szCs w:val="28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Link aggregation: support link static/dynamic aggregation, provide perfect bandwidth utilization</w:t>
                        </w:r>
                      </w:p>
                      <w:p w14:paraId="75A7980C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128" w:line="360" w:lineRule="auto"/>
                          <w:jc w:val="left"/>
                          <w:rPr>
                            <w:rFonts w:ascii="Arial" w:hAnsi="Arial" w:cs="Arial"/>
                            <w:color w:val="595959" w:themeColor="text1" w:themeTint="A6"/>
                            <w:spacing w:val="-3"/>
                            <w:sz w:val="18"/>
                            <w:szCs w:val="28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Arial" w:hAnsi="Arial" w:cs="Arial"/>
                            <w:color w:val="595959" w:themeColor="text1" w:themeTint="A6"/>
                            <w:spacing w:val="-3"/>
                            <w:sz w:val="18"/>
                            <w:szCs w:val="28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QoS: Support COS\DSCP, 4 queues, support WRR\SP scheduling mode</w:t>
                        </w:r>
                      </w:p>
                      <w:p w14:paraId="63840D84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128" w:line="360" w:lineRule="auto"/>
                          <w:jc w:val="left"/>
                          <w:rPr>
                            <w:rFonts w:ascii="Arial" w:hAnsi="Arial" w:cs="Arial"/>
                            <w:color w:val="595959" w:themeColor="text1" w:themeTint="A6"/>
                            <w:spacing w:val="-3"/>
                            <w:sz w:val="18"/>
                            <w:szCs w:val="28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Arial" w:hAnsi="Arial" w:cs="Arial"/>
                            <w:color w:val="595959" w:themeColor="text1" w:themeTint="A6"/>
                            <w:spacing w:val="-3"/>
                            <w:sz w:val="18"/>
                            <w:szCs w:val="28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Security management: support ACL access control list, support 802.1x, support user classification management</w:t>
                        </w:r>
                      </w:p>
                      <w:p w14:paraId="7863A73B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128" w:line="360" w:lineRule="auto"/>
                          <w:jc w:val="left"/>
                          <w:rPr>
                            <w:rFonts w:ascii="Arial" w:hAnsi="Arial" w:cs="Arial"/>
                            <w:color w:val="595959" w:themeColor="text1" w:themeTint="A6"/>
                            <w:spacing w:val="-3"/>
                            <w:sz w:val="18"/>
                            <w:szCs w:val="28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color w:val="595959" w:themeColor="text1" w:themeTint="A6"/>
                            <w:spacing w:val="-3"/>
                            <w:sz w:val="18"/>
                            <w:szCs w:val="28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 </w:t>
                        </w:r>
                        <w:r>
                          <w:rPr>
                            <w:rFonts w:ascii="Arial" w:hAnsi="Arial" w:cs="Arial"/>
                            <w:color w:val="595959" w:themeColor="text1" w:themeTint="A6"/>
                            <w:spacing w:val="-3"/>
                            <w:sz w:val="18"/>
                            <w:szCs w:val="28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Management function: support Web, SNMP management mode</w:t>
                        </w:r>
                      </w:p>
                      <w:p w14:paraId="1268F659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128" w:line="360" w:lineRule="auto"/>
                          <w:jc w:val="left"/>
                          <w:rPr>
                            <w:rFonts w:ascii="Arial" w:hAnsi="Arial" w:cs="Arial"/>
                            <w:color w:val="595959" w:themeColor="text1" w:themeTint="A6"/>
                            <w:spacing w:val="-3"/>
                            <w:sz w:val="18"/>
                            <w:szCs w:val="28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Arial" w:hAnsi="Arial" w:cs="Arial"/>
                            <w:color w:val="595959" w:themeColor="text1" w:themeTint="A6"/>
                            <w:spacing w:val="-3"/>
                            <w:sz w:val="18"/>
                            <w:szCs w:val="28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Monitoring maintenance: support port mirroring, interface status monitoring, log management</w:t>
                        </w:r>
                      </w:p>
                      <w:p w14:paraId="0DB63591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128" w:line="360" w:lineRule="auto"/>
                          <w:jc w:val="left"/>
                          <w:rPr>
                            <w:rFonts w:ascii="Arial" w:hAnsi="Arial" w:cs="Arial"/>
                            <w:color w:val="595959" w:themeColor="text1" w:themeTint="A6"/>
                            <w:spacing w:val="-3"/>
                            <w:sz w:val="18"/>
                            <w:szCs w:val="28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Arial" w:hAnsi="Arial" w:cs="Arial"/>
                            <w:color w:val="595959" w:themeColor="text1" w:themeTint="A6"/>
                            <w:spacing w:val="-3"/>
                            <w:sz w:val="18"/>
                            <w:szCs w:val="28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Alarm function: support power supply, port, abnormal state relay output</w:t>
                        </w:r>
                      </w:p>
                      <w:p w14:paraId="482BF925">
                        <w:p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128" w:line="360" w:lineRule="auto"/>
                          <w:ind w:left="180"/>
                          <w:jc w:val="left"/>
                          <w:rPr>
                            <w:rFonts w:ascii="Arial" w:hAnsi="Arial" w:cs="Arial"/>
                            <w:color w:val="595959" w:themeColor="text1" w:themeTint="A6"/>
                            <w:spacing w:val="-3"/>
                            <w:sz w:val="18"/>
                            <w:szCs w:val="28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</w:p>
                      <w:p w14:paraId="7F60075B">
                        <w:p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128" w:line="360" w:lineRule="auto"/>
                          <w:jc w:val="left"/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</w:pPr>
                      </w:p>
                      <w:p w14:paraId="655A8646">
                        <w:p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128" w:line="360" w:lineRule="auto"/>
                          <w:jc w:val="left"/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</w:pPr>
                      </w:p>
                      <w:p w14:paraId="2F1B0B53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 w:eastAsiaTheme="minorEastAsia"/>
          <w:sz w:val="20"/>
          <w:lang w:eastAsia="zh-CN"/>
        </w:rPr>
        <w:t xml:space="preserve"> </w:t>
      </w:r>
      <w:r>
        <w:rPr>
          <w:rFonts w:eastAsiaTheme="minorEastAsia"/>
          <w:sz w:val="20"/>
          <w:lang w:eastAsia="zh-CN"/>
        </w:rPr>
        <w:t xml:space="preserve">    </w:t>
      </w:r>
    </w:p>
    <w:p w14:paraId="3912B1FC">
      <w:pPr>
        <w:pStyle w:val="3"/>
        <w:jc w:val="both"/>
        <w:rPr>
          <w:rFonts w:eastAsiaTheme="minorEastAsia"/>
          <w:sz w:val="20"/>
          <w:lang w:eastAsia="zh-CN"/>
        </w:rPr>
      </w:pPr>
      <w:r>
        <w:rPr>
          <w:rFonts w:hint="eastAsia" w:eastAsiaTheme="minorEastAsia"/>
          <w:sz w:val="20"/>
          <w:lang w:eastAsia="zh-CN"/>
        </w:rPr>
        <w:t xml:space="preserve"> </w:t>
      </w:r>
    </w:p>
    <w:p w14:paraId="00B46216">
      <w:pPr>
        <w:pStyle w:val="3"/>
        <w:spacing w:before="5" w:line="417" w:lineRule="auto"/>
        <w:ind w:right="5132"/>
        <w:jc w:val="both"/>
        <w:rPr>
          <w:b/>
          <w:bCs/>
          <w:iCs/>
          <w:color w:val="005EA6"/>
          <w:sz w:val="18"/>
          <w:szCs w:val="18"/>
        </w:rPr>
      </w:pPr>
      <w:r>
        <w:rPr>
          <w:b/>
          <w:bCs/>
          <w:iCs/>
          <w:color w:val="005EA6"/>
          <w:sz w:val="18"/>
          <w:szCs w:val="18"/>
        </w:rPr>
        <w:t>Rack mounted Aluminum Industrial Switch</w:t>
      </w:r>
    </w:p>
    <w:p w14:paraId="34C593D7">
      <w:pPr>
        <w:pStyle w:val="3"/>
        <w:spacing w:before="5" w:line="417" w:lineRule="auto"/>
        <w:ind w:right="5132"/>
        <w:jc w:val="both"/>
        <w:rPr>
          <w:iCs/>
          <w:color w:val="595959" w:themeColor="text1" w:themeTint="A6"/>
          <w:sz w:val="18"/>
          <w:szCs w:val="1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eastAsia="宋体"/>
          <w:b/>
          <w:bCs/>
          <w:iCs/>
          <w:color w:val="595959" w:themeColor="text1" w:themeTint="A6"/>
          <w:sz w:val="18"/>
          <w:szCs w:val="18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LBT824GST4-SFP</w:t>
      </w:r>
      <w:r>
        <w:rPr>
          <w:b/>
          <w:bCs/>
          <w:iCs/>
          <w:color w:val="595959" w:themeColor="text1" w:themeTint="A6"/>
          <w:sz w:val="18"/>
          <w:szCs w:val="1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</w:t>
      </w:r>
      <w:r>
        <w:rPr>
          <w:iCs/>
          <w:color w:val="595959" w:themeColor="text1" w:themeTint="A6"/>
          <w:sz w:val="18"/>
          <w:szCs w:val="1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switch is a high performance 10G SFP+ L3 core switch. It provides Static routing and dynamic routing with advanced hardware processing capacity. The machine adopts modular design, which supports up to 4 Port 10G SFP+, and retains the expansion ability to further support 10GE when realizing gigabit convergence or access. It supports IPv4/IPv6 hardware double stack and line speed forwarding, so that customers can easily cope with the coming IPv6 er</w:t>
      </w:r>
      <w:bookmarkStart w:id="1" w:name="_GoBack"/>
      <w:bookmarkEnd w:id="1"/>
      <w:r>
        <w:rPr>
          <w:iCs/>
          <w:color w:val="595959" w:themeColor="text1" w:themeTint="A6"/>
          <w:sz w:val="18"/>
          <w:szCs w:val="1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a, which provides high capacity exchange capacity. </w:t>
      </w:r>
      <w:r>
        <w:rPr>
          <w:rFonts w:hint="eastAsia" w:eastAsia="宋体"/>
          <w:iCs/>
          <w:color w:val="595959" w:themeColor="text1" w:themeTint="A6"/>
          <w:sz w:val="18"/>
          <w:szCs w:val="18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LBT824GST4-SFP</w:t>
      </w:r>
      <w:r>
        <w:rPr>
          <w:iCs/>
          <w:color w:val="595959" w:themeColor="text1" w:themeTint="A6"/>
          <w:sz w:val="18"/>
          <w:szCs w:val="1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switch has the operating temperature of -40</w:t>
      </w:r>
      <w:r>
        <w:rPr>
          <w:rFonts w:hint="eastAsia" w:ascii="宋体" w:hAnsi="宋体" w:eastAsia="宋体" w:cs="宋体"/>
          <w:iCs/>
          <w:color w:val="595959" w:themeColor="text1" w:themeTint="A6"/>
          <w:sz w:val="18"/>
          <w:szCs w:val="1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℃</w:t>
      </w:r>
      <w:r>
        <w:rPr>
          <w:iCs/>
          <w:color w:val="595959" w:themeColor="text1" w:themeTint="A6"/>
          <w:sz w:val="18"/>
          <w:szCs w:val="1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~ 85</w:t>
      </w:r>
      <w:r>
        <w:rPr>
          <w:rFonts w:hint="eastAsia" w:ascii="宋体" w:hAnsi="宋体" w:eastAsia="宋体" w:cs="宋体"/>
          <w:iCs/>
          <w:color w:val="595959" w:themeColor="text1" w:themeTint="A6"/>
          <w:sz w:val="18"/>
          <w:szCs w:val="1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℃</w:t>
      </w:r>
      <w:r>
        <w:rPr>
          <w:iCs/>
          <w:color w:val="595959" w:themeColor="text1" w:themeTint="A6"/>
          <w:sz w:val="18"/>
          <w:szCs w:val="1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, has the super firmness to adapt to all kinds of harsh environment, can also be very convenient to install in the machine room cabinet. The rack-mounted characteristics and wide temperature operation make the switch a plug and play industrial-grade device, providing a reliable and convenient solution for users to network their Ethernet devices.</w:t>
      </w:r>
    </w:p>
    <w:p w14:paraId="60BFF23D">
      <w:pPr>
        <w:ind w:right="293"/>
        <w:rPr>
          <w:rFonts w:ascii="Arial" w:hAnsi="Arial" w:cs="Arial"/>
          <w:sz w:val="20"/>
        </w:rPr>
      </w:pPr>
    </w:p>
    <w:p w14:paraId="6709D65B">
      <w:pPr>
        <w:ind w:right="293"/>
        <w:rPr>
          <w:rFonts w:ascii="Arial" w:hAnsi="Arial" w:cs="Arial"/>
          <w:sz w:val="20"/>
        </w:rPr>
      </w:pPr>
    </w:p>
    <w:p w14:paraId="6EAEC22A">
      <w:pPr>
        <w:spacing w:line="480" w:lineRule="auto"/>
        <w:ind w:right="293"/>
        <w:rPr>
          <w:rFonts w:eastAsia="Arial"/>
          <w:b/>
          <w:bCs/>
          <w:iCs/>
          <w:color w:val="005EA6"/>
          <w:kern w:val="0"/>
          <w:sz w:val="18"/>
          <w:szCs w:val="18"/>
          <w:lang w:eastAsia="en-US"/>
        </w:rPr>
      </w:pPr>
      <w:r>
        <w:rPr>
          <w:rFonts w:eastAsia="Arial"/>
          <w:b/>
          <w:bCs/>
          <w:iCs/>
          <w:color w:val="005EA6"/>
          <w:kern w:val="0"/>
          <w:sz w:val="18"/>
          <w:szCs w:val="18"/>
          <w:lang w:eastAsia="en-US"/>
        </w:rPr>
        <w:t>Strong processing ability</w:t>
      </w:r>
    </w:p>
    <w:p w14:paraId="508D33E4">
      <w:pPr>
        <w:spacing w:line="480" w:lineRule="auto"/>
        <w:ind w:right="295"/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Arial" w:hAnsi="Arial" w:eastAsia="宋体" w:cs="Arial"/>
          <w:iCs/>
          <w:color w:val="595959" w:themeColor="text1" w:themeTint="A6"/>
          <w:kern w:val="0"/>
          <w:sz w:val="18"/>
          <w:szCs w:val="18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LBT824GST4-SFP</w:t>
      </w:r>
      <w:r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switch is based on the powerful and stable</w:t>
      </w:r>
    </w:p>
    <w:p w14:paraId="71766A91">
      <w:pPr>
        <w:spacing w:line="480" w:lineRule="auto"/>
        <w:ind w:right="295"/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processing power of VCore-III MIPS-based CPU</w:t>
      </w:r>
    </w:p>
    <w:p w14:paraId="60D90FFD">
      <w:pPr>
        <w:spacing w:line="480" w:lineRule="auto"/>
        <w:ind w:right="295"/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Arial" w:hAnsi="Arial" w:eastAsia="宋体" w:cs="Arial"/>
          <w:iCs/>
          <w:color w:val="595959" w:themeColor="text1" w:themeTint="A6"/>
          <w:kern w:val="0"/>
          <w:sz w:val="18"/>
          <w:szCs w:val="18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LBT824GST4-SFP</w:t>
      </w:r>
      <w:r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provides up to 1.2Tbps of switching capacity</w:t>
      </w:r>
    </w:p>
    <w:p w14:paraId="740BC5D1">
      <w:pPr>
        <w:spacing w:line="480" w:lineRule="auto"/>
        <w:ind w:right="295"/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port full speed filtering and forwarding 406Mpps</w:t>
      </w:r>
    </w:p>
    <w:p w14:paraId="024ADCDE">
      <w:pPr>
        <w:spacing w:line="480" w:lineRule="auto"/>
        <w:ind w:right="295"/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To ensure that the trunk network of large traffic data without blocking</w:t>
      </w:r>
    </w:p>
    <w:p w14:paraId="5E58AC48">
      <w:pPr>
        <w:spacing w:line="480" w:lineRule="auto"/>
        <w:ind w:right="295"/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Forwarding</w:t>
      </w:r>
      <w:r>
        <w:rPr>
          <w:rFonts w:hint="eastAsia" w:ascii="宋体" w:hAnsi="宋体" w:eastAsia="宋体" w:cs="宋体"/>
          <w:iCs/>
          <w:color w:val="595959" w:themeColor="text1" w:themeTint="A6"/>
          <w:kern w:val="0"/>
          <w:sz w:val="18"/>
          <w:szCs w:val="1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.</w:t>
      </w:r>
    </w:p>
    <w:p w14:paraId="64CFF81F">
      <w:pPr>
        <w:ind w:right="293"/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</w:p>
    <w:p w14:paraId="697CC406">
      <w:pPr>
        <w:ind w:right="293"/>
        <w:rPr>
          <w:rFonts w:eastAsia="Arial"/>
          <w:b/>
          <w:bCs/>
          <w:iCs/>
          <w:color w:val="005EA6"/>
          <w:kern w:val="0"/>
          <w:sz w:val="18"/>
          <w:szCs w:val="18"/>
          <w:lang w:eastAsia="en-US"/>
        </w:rPr>
      </w:pPr>
    </w:p>
    <w:p w14:paraId="2A4EED79">
      <w:pPr>
        <w:ind w:right="293"/>
        <w:rPr>
          <w:rStyle w:val="19"/>
          <w:rFonts w:ascii="Arial" w:hAnsi="Arial" w:cs="Arial"/>
          <w:color w:val="333333"/>
          <w:sz w:val="20"/>
          <w:szCs w:val="20"/>
          <w:shd w:val="clear" w:color="auto" w:fill="F7F8FA"/>
        </w:rPr>
      </w:pPr>
    </w:p>
    <w:p w14:paraId="36186C7F">
      <w:pPr>
        <w:ind w:right="293"/>
        <w:rPr>
          <w:rStyle w:val="19"/>
          <w:rFonts w:ascii="Arial" w:hAnsi="Arial" w:cs="Arial"/>
          <w:color w:val="333333"/>
          <w:sz w:val="20"/>
          <w:szCs w:val="20"/>
          <w:shd w:val="clear" w:color="auto" w:fill="F7F8FA"/>
        </w:rPr>
      </w:pPr>
    </w:p>
    <w:p w14:paraId="4859A1BF">
      <w:pPr>
        <w:ind w:right="293"/>
        <w:rPr>
          <w:rFonts w:ascii="Arial" w:hAnsi="Arial" w:cs="Arial"/>
          <w:sz w:val="20"/>
        </w:rPr>
        <w:sectPr>
          <w:pgSz w:w="11910" w:h="16840"/>
          <w:pgMar w:top="840" w:right="711" w:bottom="0" w:left="800" w:header="720" w:footer="720" w:gutter="0"/>
          <w:cols w:space="720" w:num="1"/>
        </w:sectPr>
      </w:pPr>
    </w:p>
    <w:p w14:paraId="68AEF842">
      <w:pPr>
        <w:pStyle w:val="2"/>
        <w:spacing w:before="95"/>
        <w:ind w:left="0"/>
        <w:jc w:val="both"/>
        <w:rPr>
          <w:rFonts w:ascii="Arial" w:hAnsi="Arial" w:cs="Arial"/>
          <w:i w:val="0"/>
          <w:iCs/>
          <w:color w:val="005EA6"/>
          <w:sz w:val="20"/>
          <w:szCs w:val="20"/>
        </w:rPr>
      </w:pPr>
      <w:r>
        <w:rPr>
          <w:rFonts w:ascii="Arial" w:hAnsi="Arial" w:cs="Arial"/>
          <w:b/>
          <w:bCs/>
          <w:i w:val="0"/>
          <w:iCs/>
          <w:color w:val="005EA6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3145155</wp:posOffset>
                </wp:positionH>
                <wp:positionV relativeFrom="paragraph">
                  <wp:posOffset>97155</wp:posOffset>
                </wp:positionV>
                <wp:extent cx="751205" cy="217170"/>
                <wp:effectExtent l="0" t="0" r="0" b="0"/>
                <wp:wrapNone/>
                <wp:docPr id="659" name="文本框 6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60000">
                          <a:off x="0" y="0"/>
                          <a:ext cx="751091" cy="217212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026ED5">
                            <w:pPr>
                              <w:jc w:val="center"/>
                              <w:rPr>
                                <w:rFonts w:ascii="Verdana" w:hAnsi="Verdana" w:eastAsia="Verdana"/>
                                <w:b/>
                                <w:bCs/>
                                <w:color w:val="FFFFFF"/>
                                <w:kern w:val="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Verdana" w:hAnsi="Verdana" w:eastAsia="Verdana"/>
                                <w:b/>
                                <w:bCs/>
                                <w:color w:val="FFFFFF"/>
                                <w:sz w:val="10"/>
                                <w:szCs w:val="10"/>
                              </w:rPr>
                              <w:t>ROBOT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49713"/>
                          </a:avLst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7.65pt;margin-top:7.65pt;height:17.1pt;width:59.15pt;mso-position-horizontal-relative:page;rotation:65536f;z-index:251661312;mso-width-relative:page;mso-height-relative:page;" filled="f" stroked="f" coordsize="21600,21600" o:gfxdata="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DAIz0LYAAAACQEAAA8AAAAAAAAAAQAgAAAAIgAAAGRycy9kb3ducmV2LnhtbFBLAQIUABQA&#10;AAAIAIdO4kDJerSRKQIAADgEAAAOAAAAAAAAAAEAIAAAACcBAABkcnMvZTJvRG9jLnhtbFBLBQYA&#10;AAAABgAGAFkBAADCBQAAAAA=&#10;" adj="10738">
                <v:fill on="f" focussize="0,0"/>
                <v:stroke on="f"/>
                <v:imagedata o:title=""/>
                <o:lock v:ext="edit" text="t" aspectratio="f"/>
                <v:textbox>
                  <w:txbxContent>
                    <w:p w14:paraId="6E026ED5">
                      <w:pPr>
                        <w:jc w:val="center"/>
                        <w:rPr>
                          <w:rFonts w:ascii="Verdana" w:hAnsi="Verdana" w:eastAsia="Verdana"/>
                          <w:b/>
                          <w:bCs/>
                          <w:color w:val="FFFFFF"/>
                          <w:kern w:val="0"/>
                          <w:sz w:val="10"/>
                          <w:szCs w:val="10"/>
                        </w:rPr>
                      </w:pPr>
                      <w:r>
                        <w:rPr>
                          <w:rFonts w:ascii="Verdana" w:hAnsi="Verdana" w:eastAsia="Verdana"/>
                          <w:b/>
                          <w:bCs/>
                          <w:color w:val="FFFFFF"/>
                          <w:sz w:val="10"/>
                          <w:szCs w:val="10"/>
                        </w:rPr>
                        <w:t>ROBOT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i w:val="0"/>
          <w:iCs/>
          <w:color w:val="005EA6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4175760</wp:posOffset>
                </wp:positionH>
                <wp:positionV relativeFrom="paragraph">
                  <wp:posOffset>-1211580</wp:posOffset>
                </wp:positionV>
                <wp:extent cx="200660" cy="68580"/>
                <wp:effectExtent l="0" t="0" r="0" b="0"/>
                <wp:wrapNone/>
                <wp:docPr id="658" name="文本框 6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60000">
                          <a:off x="0" y="0"/>
                          <a:ext cx="200660" cy="68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F8213A4">
                            <w:pPr>
                              <w:jc w:val="center"/>
                              <w:rPr>
                                <w:rFonts w:ascii="Verdana" w:hAnsi="Verdana" w:eastAsia="Verdana"/>
                                <w:b/>
                                <w:bCs/>
                                <w:color w:val="FFFFFF"/>
                                <w:kern w:val="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Verdana" w:hAnsi="Verdana" w:eastAsia="Verdana"/>
                                <w:b/>
                                <w:bCs/>
                                <w:color w:val="FFFFFF"/>
                                <w:sz w:val="10"/>
                                <w:szCs w:val="10"/>
                              </w:rPr>
                              <w:t>ROBOT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8.8pt;margin-top:-95.4pt;height:5.4pt;width:15.8pt;mso-position-horizontal-relative:page;rotation:65536f;z-index:251662336;mso-width-relative:page;mso-height-relative:page;" filled="f" stroked="f" coordsize="21600,21600" o:gfxdata="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kAvi9sAAAANAQAADwAAAAAAAAABACAAAAAiAAAAZHJzL2Rvd25yZXYueG1sUEsBAhQAFAAA&#10;AAgAh07iQFclu5wlAgAANwQAAA4AAAAAAAAAAQAgAAAAKgEAAGRycy9lMm9Eb2MueG1sUEsFBgAA&#10;AAAGAAYAWQEAAMEFAAAAAA==&#10;" adj="10800">
                <v:fill on="f" focussize="0,0"/>
                <v:stroke on="f"/>
                <v:imagedata o:title=""/>
                <o:lock v:ext="edit" text="t" aspectratio="f"/>
                <v:textbox style="mso-fit-shape-to-text:t;">
                  <w:txbxContent>
                    <w:p w14:paraId="1F8213A4">
                      <w:pPr>
                        <w:jc w:val="center"/>
                        <w:rPr>
                          <w:rFonts w:ascii="Verdana" w:hAnsi="Verdana" w:eastAsia="Verdana"/>
                          <w:b/>
                          <w:bCs/>
                          <w:color w:val="FFFFFF"/>
                          <w:kern w:val="0"/>
                          <w:sz w:val="10"/>
                          <w:szCs w:val="10"/>
                        </w:rPr>
                      </w:pPr>
                      <w:r>
                        <w:rPr>
                          <w:rFonts w:ascii="Verdana" w:hAnsi="Verdana" w:eastAsia="Verdana"/>
                          <w:b/>
                          <w:bCs/>
                          <w:color w:val="FFFFFF"/>
                          <w:sz w:val="10"/>
                          <w:szCs w:val="10"/>
                        </w:rPr>
                        <w:t>ROBOT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Theme="minorHAnsi"/>
          <w:b/>
          <w:bCs/>
          <w:i w:val="0"/>
          <w:i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Specifications</w:t>
      </w:r>
      <w:r>
        <w:rPr>
          <w:rFonts w:hint="eastAsia" w:eastAsiaTheme="minorHAnsi"/>
          <w:b/>
          <w:bCs/>
          <w:i w:val="0"/>
          <w:i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:</w:t>
      </w:r>
    </w:p>
    <w:tbl>
      <w:tblPr>
        <w:tblStyle w:val="8"/>
        <w:tblW w:w="9498" w:type="dxa"/>
        <w:tblInd w:w="-5" w:type="dxa"/>
        <w:tblBorders>
          <w:top w:val="single" w:color="A5A5A5" w:themeColor="background1" w:themeShade="A6" w:sz="4" w:space="0"/>
          <w:left w:val="single" w:color="A5A5A5" w:themeColor="background1" w:themeShade="A6" w:sz="4" w:space="0"/>
          <w:bottom w:val="single" w:color="A5A5A5" w:themeColor="background1" w:themeShade="A6" w:sz="4" w:space="0"/>
          <w:right w:val="single" w:color="A5A5A5" w:themeColor="background1" w:themeShade="A6" w:sz="4" w:space="0"/>
          <w:insideH w:val="single" w:color="A5A5A5" w:themeColor="background1" w:themeShade="A6" w:sz="4" w:space="0"/>
          <w:insideV w:val="single" w:color="A5A5A5" w:themeColor="background1" w:themeShade="A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30"/>
        <w:gridCol w:w="6268"/>
      </w:tblGrid>
      <w:tr w14:paraId="755B160D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3230" w:type="dxa"/>
            <w:shd w:val="clear" w:color="auto" w:fill="E6E6E6"/>
          </w:tcPr>
          <w:p w14:paraId="0B1B5003">
            <w:pPr>
              <w:pStyle w:val="18"/>
              <w:spacing w:before="24" w:line="360" w:lineRule="auto"/>
              <w:ind w:left="0"/>
              <w:rPr>
                <w:sz w:val="18"/>
                <w:szCs w:val="18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Model No.</w:t>
            </w:r>
          </w:p>
        </w:tc>
        <w:tc>
          <w:tcPr>
            <w:tcW w:w="6268" w:type="dxa"/>
          </w:tcPr>
          <w:p w14:paraId="6BB19F6A">
            <w:pPr>
              <w:pStyle w:val="18"/>
              <w:spacing w:before="21" w:line="360" w:lineRule="auto"/>
              <w:ind w:left="0" w:firstLine="90" w:firstLineChars="50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LBT824GST4-SFP</w:t>
            </w:r>
          </w:p>
        </w:tc>
      </w:tr>
      <w:tr w14:paraId="2DBD92B1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3230" w:type="dxa"/>
            <w:shd w:val="clear" w:color="auto" w:fill="E6E6E6"/>
          </w:tcPr>
          <w:p w14:paraId="687CC537">
            <w:pPr>
              <w:pStyle w:val="18"/>
              <w:spacing w:before="24" w:line="360" w:lineRule="auto"/>
              <w:ind w:left="0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sz w:val="20"/>
                <w:szCs w:val="36"/>
              </w:rPr>
              <w:t>Interface</w:t>
            </w:r>
          </w:p>
        </w:tc>
        <w:tc>
          <w:tcPr>
            <w:tcW w:w="6268" w:type="dxa"/>
          </w:tcPr>
          <w:p w14:paraId="44F93D43">
            <w:pPr>
              <w:pStyle w:val="18"/>
              <w:spacing w:before="21" w:line="360" w:lineRule="auto"/>
              <w:ind w:left="0" w:firstLine="90" w:firstLineChars="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24-Port 10/100/1000Mbps RJ45 </w:t>
            </w:r>
          </w:p>
          <w:p w14:paraId="6822DED6">
            <w:pPr>
              <w:pStyle w:val="18"/>
              <w:spacing w:before="21" w:line="360" w:lineRule="auto"/>
              <w:ind w:left="0" w:firstLine="90" w:firstLineChars="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8-Port 10/100/1000Mbps SFP(combo)</w:t>
            </w:r>
          </w:p>
          <w:p w14:paraId="2A2C17E7">
            <w:pPr>
              <w:pStyle w:val="18"/>
              <w:spacing w:before="21" w:line="360" w:lineRule="auto"/>
              <w:ind w:left="0" w:firstLine="90" w:firstLineChars="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4-Port 10G SFP+</w:t>
            </w:r>
          </w:p>
          <w:p w14:paraId="0808FFCA">
            <w:pPr>
              <w:pStyle w:val="18"/>
              <w:spacing w:before="21" w:line="360" w:lineRule="auto"/>
              <w:ind w:left="0" w:firstLine="90" w:firstLineChars="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-Port console</w:t>
            </w:r>
          </w:p>
        </w:tc>
      </w:tr>
      <w:tr w14:paraId="573E16C8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230" w:type="dxa"/>
            <w:shd w:val="clear" w:color="auto" w:fill="E6E6E6"/>
          </w:tcPr>
          <w:p w14:paraId="11FD6F53">
            <w:pPr>
              <w:pStyle w:val="18"/>
              <w:spacing w:before="25" w:line="360" w:lineRule="auto"/>
              <w:ind w:left="0"/>
              <w:rPr>
                <w:sz w:val="18"/>
                <w:szCs w:val="18"/>
              </w:rPr>
            </w:pPr>
          </w:p>
          <w:p w14:paraId="26D4E78C">
            <w:pPr>
              <w:pStyle w:val="18"/>
              <w:spacing w:before="25" w:line="36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Performance Specification</w:t>
            </w:r>
          </w:p>
        </w:tc>
        <w:tc>
          <w:tcPr>
            <w:tcW w:w="6268" w:type="dxa"/>
          </w:tcPr>
          <w:p w14:paraId="30DDE43F">
            <w:pPr>
              <w:pStyle w:val="18"/>
              <w:spacing w:before="25" w:line="360" w:lineRule="auto"/>
              <w:ind w:left="105" w:leftChars="50"/>
              <w:rPr>
                <w:rFonts w:eastAsiaTheme="minorEastAsia"/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Bandwidth(switch capacity): 1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  <w:t>.</w:t>
            </w:r>
            <w:r>
              <w:rPr>
                <w:sz w:val="18"/>
                <w:szCs w:val="18"/>
              </w:rPr>
              <w:t>2T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b</w:t>
            </w:r>
            <w:r>
              <w:rPr>
                <w:rFonts w:ascii="宋体" w:hAnsi="宋体" w:eastAsia="宋体" w:cs="宋体"/>
                <w:sz w:val="18"/>
                <w:szCs w:val="18"/>
                <w:lang w:eastAsia="zh-CN"/>
              </w:rPr>
              <w:t>ps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 w:type="textWrapping"/>
            </w:r>
            <w:r>
              <w:rPr>
                <w:sz w:val="18"/>
                <w:szCs w:val="18"/>
              </w:rPr>
              <w:t>Packet Buffer Memory:</w:t>
            </w:r>
            <w:r>
              <w:rPr>
                <w:rFonts w:eastAsiaTheme="minorEastAsia"/>
                <w:color w:val="FF0000"/>
                <w:sz w:val="18"/>
                <w:szCs w:val="18"/>
                <w:lang w:eastAsia="zh-CN"/>
              </w:rPr>
              <w:t>32M</w:t>
            </w:r>
            <w:r>
              <w:rPr>
                <w:rFonts w:hint="eastAsia" w:eastAsiaTheme="minorEastAsia"/>
                <w:color w:val="FF0000"/>
                <w:sz w:val="18"/>
                <w:szCs w:val="18"/>
                <w:lang w:eastAsia="zh-CN"/>
              </w:rPr>
              <w:t>b</w:t>
            </w:r>
            <w:r>
              <w:rPr>
                <w:rFonts w:eastAsiaTheme="minorEastAsia"/>
                <w:color w:val="FF0000"/>
                <w:sz w:val="18"/>
                <w:szCs w:val="18"/>
                <w:lang w:eastAsia="zh-CN"/>
              </w:rPr>
              <w:t>it</w:t>
            </w:r>
          </w:p>
          <w:p w14:paraId="65E08E4C">
            <w:pPr>
              <w:pStyle w:val="18"/>
              <w:spacing w:before="25" w:line="360" w:lineRule="auto"/>
              <w:ind w:left="105" w:leftChars="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Packet Forwarding Rate:</w:t>
            </w:r>
            <w:r>
              <w:t xml:space="preserve"> </w:t>
            </w:r>
            <w:r>
              <w:rPr>
                <w:sz w:val="18"/>
                <w:szCs w:val="18"/>
              </w:rPr>
              <w:t>406Mpps</w:t>
            </w:r>
            <w:r>
              <w:rPr>
                <w:sz w:val="18"/>
                <w:szCs w:val="18"/>
              </w:rPr>
              <w:br w:type="textWrapping"/>
            </w:r>
            <w:r>
              <w:rPr>
                <w:sz w:val="18"/>
                <w:szCs w:val="18"/>
              </w:rPr>
              <w:t>MAC Address Table: 32K</w:t>
            </w:r>
          </w:p>
        </w:tc>
      </w:tr>
      <w:tr w14:paraId="5384FB26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128A9120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Installation</w:t>
            </w:r>
          </w:p>
        </w:tc>
        <w:tc>
          <w:tcPr>
            <w:tcW w:w="6268" w:type="dxa"/>
          </w:tcPr>
          <w:p w14:paraId="2E2F5481">
            <w:pPr>
              <w:pStyle w:val="18"/>
              <w:spacing w:before="25" w:line="360" w:lineRule="auto"/>
              <w:ind w:left="0" w:firstLine="90" w:firstLineChars="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>racket mounted</w:t>
            </w:r>
          </w:p>
        </w:tc>
      </w:tr>
      <w:tr w14:paraId="3A21A5BE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0B6CB36A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Maximum Frame Size</w:t>
            </w:r>
          </w:p>
        </w:tc>
        <w:tc>
          <w:tcPr>
            <w:tcW w:w="6268" w:type="dxa"/>
          </w:tcPr>
          <w:p w14:paraId="060491E4">
            <w:pPr>
              <w:pStyle w:val="18"/>
              <w:spacing w:before="25" w:line="360" w:lineRule="auto"/>
              <w:ind w:left="0" w:firstLine="90" w:firstLineChars="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16360bytes</w:t>
            </w:r>
          </w:p>
        </w:tc>
      </w:tr>
      <w:tr w14:paraId="5607B922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0F73B0CF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Flow Control</w:t>
            </w:r>
          </w:p>
        </w:tc>
        <w:tc>
          <w:tcPr>
            <w:tcW w:w="6268" w:type="dxa"/>
          </w:tcPr>
          <w:p w14:paraId="263C6D45">
            <w:pPr>
              <w:pStyle w:val="18"/>
              <w:spacing w:before="25" w:line="360" w:lineRule="auto"/>
              <w:ind w:left="0" w:firstLine="90" w:firstLineChars="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Back pressure for half duplex, IEEE 802.3x pause frame for full duplex</w:t>
            </w:r>
          </w:p>
        </w:tc>
      </w:tr>
      <w:tr w14:paraId="1A122F34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3230" w:type="dxa"/>
            <w:shd w:val="clear" w:color="auto" w:fill="E6E6E6"/>
          </w:tcPr>
          <w:p w14:paraId="7B7F8CB4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Enclosure</w:t>
            </w:r>
          </w:p>
        </w:tc>
        <w:tc>
          <w:tcPr>
            <w:tcW w:w="6268" w:type="dxa"/>
          </w:tcPr>
          <w:p w14:paraId="7CB93584">
            <w:pPr>
              <w:pStyle w:val="18"/>
              <w:spacing w:before="25" w:line="360" w:lineRule="auto"/>
              <w:ind w:left="0" w:firstLine="90" w:firstLineChars="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IP</w:t>
            </w:r>
            <w:r>
              <w:rPr>
                <w:rFonts w:eastAsia="宋体"/>
                <w:sz w:val="18"/>
                <w:szCs w:val="18"/>
                <w:lang w:eastAsia="zh-CN"/>
              </w:rPr>
              <w:t>50 Aluminum housing</w:t>
            </w:r>
          </w:p>
        </w:tc>
      </w:tr>
      <w:tr w14:paraId="6E030640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1" w:hRule="atLeast"/>
        </w:trPr>
        <w:tc>
          <w:tcPr>
            <w:tcW w:w="3230" w:type="dxa"/>
            <w:shd w:val="clear" w:color="auto" w:fill="E6E6E6"/>
          </w:tcPr>
          <w:p w14:paraId="4BF59A5D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</w:p>
          <w:p w14:paraId="751D55E6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LED Indicator</w:t>
            </w:r>
          </w:p>
        </w:tc>
        <w:tc>
          <w:tcPr>
            <w:tcW w:w="6268" w:type="dxa"/>
          </w:tcPr>
          <w:p w14:paraId="1D7BEF77">
            <w:pPr>
              <w:pStyle w:val="18"/>
              <w:spacing w:before="38" w:line="360" w:lineRule="auto"/>
              <w:ind w:left="0" w:firstLine="90" w:firstLineChars="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Power: Red</w:t>
            </w:r>
          </w:p>
          <w:p w14:paraId="09283BBF">
            <w:pPr>
              <w:pStyle w:val="18"/>
              <w:spacing w:before="38" w:line="360" w:lineRule="auto"/>
              <w:ind w:left="0" w:firstLine="90" w:firstLineChars="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</w:t>
            </w:r>
            <w:r>
              <w:rPr>
                <w:sz w:val="18"/>
                <w:szCs w:val="18"/>
              </w:rPr>
              <w:t>iber: Link 2(Green)</w:t>
            </w:r>
          </w:p>
          <w:p w14:paraId="42BB20B0">
            <w:pPr>
              <w:pStyle w:val="18"/>
              <w:spacing w:before="38" w:line="360" w:lineRule="auto"/>
              <w:ind w:left="0" w:firstLine="90" w:firstLineChars="50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 xml:space="preserve">Ethernet: Yellow </w:t>
            </w:r>
          </w:p>
        </w:tc>
      </w:tr>
      <w:tr w14:paraId="226A3F6C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56876270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Dual Power Input</w:t>
            </w:r>
          </w:p>
        </w:tc>
        <w:tc>
          <w:tcPr>
            <w:tcW w:w="6268" w:type="dxa"/>
          </w:tcPr>
          <w:p w14:paraId="726ADB66">
            <w:pPr>
              <w:pStyle w:val="18"/>
              <w:spacing w:before="25" w:line="360" w:lineRule="auto"/>
              <w:ind w:left="0" w:firstLine="90" w:firstLineChars="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36 to </w:t>
            </w:r>
            <w:r>
              <w:rPr>
                <w:rFonts w:eastAsia="宋体"/>
                <w:sz w:val="18"/>
                <w:szCs w:val="18"/>
                <w:lang w:eastAsia="zh-CN"/>
              </w:rPr>
              <w:t>72</w:t>
            </w:r>
            <w:r>
              <w:rPr>
                <w:sz w:val="18"/>
                <w:szCs w:val="18"/>
              </w:rPr>
              <w:t>V DC &amp;</w:t>
            </w:r>
            <w:r>
              <w:rPr>
                <w:rFonts w:hint="eastAsia"/>
                <w:sz w:val="18"/>
                <w:szCs w:val="18"/>
              </w:rPr>
              <w:t>110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～</w:t>
            </w:r>
            <w:r>
              <w:rPr>
                <w:rFonts w:hint="eastAsia"/>
                <w:sz w:val="18"/>
                <w:szCs w:val="18"/>
              </w:rPr>
              <w:t>240V/50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～</w:t>
            </w:r>
            <w:r>
              <w:rPr>
                <w:rFonts w:hint="eastAsia"/>
                <w:sz w:val="18"/>
                <w:szCs w:val="18"/>
              </w:rPr>
              <w:t>60Hz</w:t>
            </w:r>
            <w:r>
              <w:rPr>
                <w:sz w:val="18"/>
                <w:szCs w:val="18"/>
              </w:rPr>
              <w:t xml:space="preserve"> AC</w:t>
            </w:r>
          </w:p>
        </w:tc>
      </w:tr>
      <w:tr w14:paraId="2AB3F9CB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502174B2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Power Consumption</w:t>
            </w:r>
          </w:p>
        </w:tc>
        <w:tc>
          <w:tcPr>
            <w:tcW w:w="6268" w:type="dxa"/>
          </w:tcPr>
          <w:p w14:paraId="157C73FD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 30watts</w:t>
            </w:r>
          </w:p>
        </w:tc>
      </w:tr>
      <w:tr w14:paraId="4ABC563D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3230" w:type="dxa"/>
            <w:shd w:val="clear" w:color="auto" w:fill="E6E6E6"/>
          </w:tcPr>
          <w:p w14:paraId="7EE83BD9">
            <w:pPr>
              <w:pStyle w:val="18"/>
              <w:spacing w:before="127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Surge protection</w:t>
            </w:r>
          </w:p>
        </w:tc>
        <w:tc>
          <w:tcPr>
            <w:tcW w:w="6268" w:type="dxa"/>
          </w:tcPr>
          <w:p w14:paraId="7FB5C5AE">
            <w:pPr>
              <w:pStyle w:val="18"/>
              <w:spacing w:before="27" w:line="360" w:lineRule="auto"/>
              <w:ind w:left="0" w:firstLine="90" w:firstLineChars="50"/>
              <w:rPr>
                <w:color w:val="C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±4KV</w:t>
            </w:r>
            <w:r>
              <w:rPr>
                <w:color w:val="C00000"/>
                <w:sz w:val="18"/>
                <w:szCs w:val="18"/>
              </w:rPr>
              <w:t xml:space="preserve"> </w:t>
            </w:r>
          </w:p>
        </w:tc>
      </w:tr>
      <w:tr w14:paraId="5A0C242A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3230" w:type="dxa"/>
            <w:shd w:val="clear" w:color="auto" w:fill="E6E6E6"/>
          </w:tcPr>
          <w:p w14:paraId="45569DB5">
            <w:pPr>
              <w:pStyle w:val="18"/>
              <w:spacing w:before="0" w:line="360" w:lineRule="auto"/>
              <w:ind w:left="0"/>
              <w:rPr>
                <w:sz w:val="18"/>
                <w:szCs w:val="18"/>
              </w:rPr>
            </w:pPr>
          </w:p>
          <w:p w14:paraId="7E2F2E78">
            <w:pPr>
              <w:pStyle w:val="18"/>
              <w:spacing w:before="102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Network Protocols</w:t>
            </w:r>
          </w:p>
        </w:tc>
        <w:tc>
          <w:tcPr>
            <w:tcW w:w="6268" w:type="dxa"/>
          </w:tcPr>
          <w:p w14:paraId="0666E256">
            <w:pPr>
              <w:pStyle w:val="18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IEEE802.3 10BASE-T; </w:t>
            </w:r>
          </w:p>
          <w:p w14:paraId="0F779A0B">
            <w:pPr>
              <w:pStyle w:val="18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IEEE802.3i 10Base-T; </w:t>
            </w:r>
          </w:p>
          <w:p w14:paraId="4C787312">
            <w:pPr>
              <w:pStyle w:val="18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IEEE802.3u;100Base-TX/FX; </w:t>
            </w:r>
          </w:p>
          <w:p w14:paraId="474C1F87">
            <w:pPr>
              <w:pStyle w:val="18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IEEE802.3ab 1000Base-T;  </w:t>
            </w:r>
          </w:p>
          <w:p w14:paraId="4DEB8304">
            <w:pPr>
              <w:pStyle w:val="18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IEEE802.3z 1000Base-X; </w:t>
            </w:r>
          </w:p>
          <w:p w14:paraId="2DB8E3C0">
            <w:pPr>
              <w:pStyle w:val="18"/>
              <w:spacing w:before="21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zh-CN"/>
              </w:rPr>
              <w:t>IEEE802.3x;</w:t>
            </w:r>
          </w:p>
        </w:tc>
      </w:tr>
      <w:tr w14:paraId="3DEE0EB1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3230" w:type="dxa"/>
            <w:shd w:val="clear" w:color="auto" w:fill="E6E6E6"/>
          </w:tcPr>
          <w:p w14:paraId="3C1AB46E">
            <w:pPr>
              <w:pStyle w:val="18"/>
              <w:spacing w:before="143" w:line="36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Network cables</w:t>
            </w:r>
          </w:p>
        </w:tc>
        <w:tc>
          <w:tcPr>
            <w:tcW w:w="6268" w:type="dxa"/>
          </w:tcPr>
          <w:p w14:paraId="19578BDB">
            <w:pPr>
              <w:pStyle w:val="18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10BASE-T: Cat3,4,5 UTP(≤100 meter)     </w:t>
            </w:r>
          </w:p>
          <w:p w14:paraId="1755797A">
            <w:pPr>
              <w:pStyle w:val="18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100BASE-TX: Cat5 or later UTP(≤1</w:t>
            </w: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  <w:r>
              <w:rPr>
                <w:sz w:val="18"/>
                <w:szCs w:val="18"/>
                <w:lang w:eastAsia="zh-CN"/>
              </w:rPr>
              <w:t>0meter)</w:t>
            </w:r>
          </w:p>
          <w:p w14:paraId="6E3FEFF1">
            <w:pPr>
              <w:pStyle w:val="18"/>
              <w:spacing w:before="21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zh-CN"/>
              </w:rPr>
              <w:t>1000BASE-TX: Cat6 or later UTP(≤100 meter)</w:t>
            </w:r>
          </w:p>
        </w:tc>
      </w:tr>
      <w:tr w14:paraId="7AB91859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3230" w:type="dxa"/>
            <w:shd w:val="clear" w:color="auto" w:fill="E6E6E6"/>
          </w:tcPr>
          <w:p w14:paraId="34D017C8">
            <w:pPr>
              <w:pStyle w:val="18"/>
              <w:spacing w:before="143" w:line="360" w:lineRule="auto"/>
              <w:rPr>
                <w:sz w:val="18"/>
                <w:szCs w:val="18"/>
              </w:rPr>
            </w:pPr>
          </w:p>
          <w:p w14:paraId="59C97872">
            <w:pPr>
              <w:pStyle w:val="18"/>
              <w:spacing w:before="143" w:line="360" w:lineRule="auto"/>
              <w:rPr>
                <w:sz w:val="18"/>
                <w:szCs w:val="18"/>
              </w:rPr>
            </w:pPr>
          </w:p>
          <w:p w14:paraId="79F585F2">
            <w:pPr>
              <w:pStyle w:val="18"/>
              <w:spacing w:before="143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Industry Standard</w:t>
            </w:r>
          </w:p>
          <w:p w14:paraId="390E2CCE">
            <w:pPr>
              <w:pStyle w:val="18"/>
              <w:spacing w:before="143" w:line="360" w:lineRule="auto"/>
              <w:ind w:left="0"/>
              <w:rPr>
                <w:rFonts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eastAsiaTheme="minorEastAsia"/>
                <w:sz w:val="18"/>
                <w:szCs w:val="18"/>
                <w:lang w:eastAsia="zh-CN"/>
              </w:rPr>
              <w:t>(</w:t>
            </w:r>
            <w:r>
              <w:rPr>
                <w:rFonts w:eastAsiaTheme="minorEastAsia"/>
                <w:sz w:val="18"/>
                <w:szCs w:val="18"/>
                <w:lang w:eastAsia="zh-CN"/>
              </w:rPr>
              <w:t>EMC 4)</w:t>
            </w:r>
          </w:p>
        </w:tc>
        <w:tc>
          <w:tcPr>
            <w:tcW w:w="6268" w:type="dxa"/>
          </w:tcPr>
          <w:p w14:paraId="49649308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FCC CFR47 Part 15,EN55032 </w:t>
            </w:r>
          </w:p>
          <w:p w14:paraId="0C51807D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IEC61000-4-2 (ESD): ±8kV (contact), ±1</w:t>
            </w:r>
            <w:r>
              <w:rPr>
                <w:rFonts w:eastAsiaTheme="minorEastAsia"/>
                <w:sz w:val="18"/>
                <w:szCs w:val="18"/>
                <w:lang w:eastAsia="zh-CN"/>
              </w:rPr>
              <w:t>2</w:t>
            </w:r>
            <w:r>
              <w:rPr>
                <w:sz w:val="18"/>
                <w:szCs w:val="18"/>
                <w:lang w:eastAsia="zh-CN"/>
              </w:rPr>
              <w:t>kV (air)</w:t>
            </w:r>
          </w:p>
          <w:p w14:paraId="5C0A87F8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IEC61000-4-3 (RS): 10V/m (80</w:t>
            </w:r>
            <w:r>
              <w:rPr>
                <w:rFonts w:eastAsiaTheme="minorEastAsia"/>
                <w:sz w:val="18"/>
                <w:szCs w:val="18"/>
                <w:lang w:eastAsia="zh-CN"/>
              </w:rPr>
              <w:t>~1000</w:t>
            </w:r>
            <w:r>
              <w:rPr>
                <w:sz w:val="18"/>
                <w:szCs w:val="18"/>
                <w:lang w:eastAsia="zh-CN"/>
              </w:rPr>
              <w:t>MHz)</w:t>
            </w:r>
          </w:p>
          <w:p w14:paraId="516D999D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IEC61000-4-4 (EFT): Power Port: ±4kV; Data Port: ±2kV</w:t>
            </w:r>
          </w:p>
          <w:p w14:paraId="7A0A4AFD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IEC61000-4-5 (Surge): Power Port: ±2kV/DM, ±4kV/CM; Data Port: ±2kV</w:t>
            </w:r>
          </w:p>
          <w:p w14:paraId="241106CC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IEC61000-4-6 (CS): 3V (10kHz-150kHz); 10V (150kHz-80MHz)</w:t>
            </w:r>
          </w:p>
          <w:p w14:paraId="6E022F30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IEC61000-4-16 (Common mode conduction): 30V (cont.), 300V (1s)</w:t>
            </w:r>
          </w:p>
        </w:tc>
      </w:tr>
      <w:tr w14:paraId="4DE566E4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3230" w:type="dxa"/>
            <w:shd w:val="clear" w:color="auto" w:fill="E6E6E6"/>
          </w:tcPr>
          <w:p w14:paraId="1E90B9CD">
            <w:pPr>
              <w:pStyle w:val="18"/>
              <w:spacing w:before="25" w:line="360" w:lineRule="auto"/>
              <w:rPr>
                <w:rFonts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eastAsiaTheme="minorEastAsia"/>
                <w:sz w:val="18"/>
                <w:szCs w:val="18"/>
                <w:lang w:eastAsia="zh-CN"/>
              </w:rPr>
              <w:t>M</w:t>
            </w:r>
            <w:r>
              <w:rPr>
                <w:rFonts w:eastAsiaTheme="minorEastAsia"/>
                <w:sz w:val="18"/>
                <w:szCs w:val="18"/>
                <w:lang w:eastAsia="zh-CN"/>
              </w:rPr>
              <w:t>TBF</w:t>
            </w:r>
          </w:p>
        </w:tc>
        <w:tc>
          <w:tcPr>
            <w:tcW w:w="6268" w:type="dxa"/>
          </w:tcPr>
          <w:p w14:paraId="2BE6BFD6">
            <w:pPr>
              <w:pStyle w:val="18"/>
              <w:spacing w:before="25" w:line="360" w:lineRule="auto"/>
              <w:rPr>
                <w:rFonts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eastAsiaTheme="minorEastAsia"/>
                <w:sz w:val="18"/>
                <w:szCs w:val="18"/>
                <w:lang w:eastAsia="zh-CN"/>
              </w:rPr>
              <w:t>3</w:t>
            </w:r>
            <w:r>
              <w:rPr>
                <w:rFonts w:eastAsiaTheme="minorEastAsia"/>
                <w:sz w:val="18"/>
                <w:szCs w:val="18"/>
                <w:lang w:eastAsia="zh-CN"/>
              </w:rPr>
              <w:t>00,000hours</w:t>
            </w:r>
          </w:p>
        </w:tc>
      </w:tr>
      <w:tr w14:paraId="4C262D1D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3230" w:type="dxa"/>
            <w:shd w:val="clear" w:color="auto" w:fill="E6E6E6"/>
          </w:tcPr>
          <w:p w14:paraId="20A633DE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Dimensions (W x D x H)</w:t>
            </w:r>
          </w:p>
        </w:tc>
        <w:tc>
          <w:tcPr>
            <w:tcW w:w="6268" w:type="dxa"/>
          </w:tcPr>
          <w:p w14:paraId="149BE21B">
            <w:pPr>
              <w:pStyle w:val="18"/>
              <w:spacing w:before="25" w:line="360" w:lineRule="auto"/>
              <w:rPr>
                <w:rFonts w:ascii="宋体" w:hAnsi="宋体" w:eastAsia="宋体" w:cs="宋体"/>
                <w:color w:val="000000"/>
                <w:sz w:val="15"/>
                <w:szCs w:val="15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44</w:t>
            </w:r>
            <w:r>
              <w:rPr>
                <w:sz w:val="18"/>
                <w:szCs w:val="18"/>
                <w:lang w:eastAsia="zh-CN"/>
              </w:rPr>
              <w:t>2</w:t>
            </w:r>
            <w:r>
              <w:rPr>
                <w:rFonts w:hint="eastAsia"/>
                <w:sz w:val="18"/>
                <w:szCs w:val="18"/>
                <w:lang w:eastAsia="zh-CN"/>
              </w:rPr>
              <w:t>×</w:t>
            </w:r>
            <w:r>
              <w:rPr>
                <w:sz w:val="18"/>
                <w:szCs w:val="18"/>
                <w:lang w:eastAsia="zh-CN"/>
              </w:rPr>
              <w:t>194</w:t>
            </w:r>
            <w:r>
              <w:rPr>
                <w:rFonts w:hint="eastAsia"/>
                <w:sz w:val="18"/>
                <w:szCs w:val="18"/>
                <w:lang w:eastAsia="zh-CN"/>
              </w:rPr>
              <w:t>×44mm</w:t>
            </w:r>
          </w:p>
        </w:tc>
      </w:tr>
      <w:tr w14:paraId="300B41A0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3230" w:type="dxa"/>
            <w:shd w:val="clear" w:color="auto" w:fill="E6E6E6"/>
          </w:tcPr>
          <w:p w14:paraId="564C3ECC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Weight</w:t>
            </w:r>
          </w:p>
        </w:tc>
        <w:tc>
          <w:tcPr>
            <w:tcW w:w="6268" w:type="dxa"/>
          </w:tcPr>
          <w:p w14:paraId="13805B7B">
            <w:pPr>
              <w:pStyle w:val="18"/>
              <w:spacing w:before="25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Product Weight: 4KGS</w:t>
            </w:r>
            <w:r>
              <w:rPr>
                <w:rFonts w:hint="eastAsia"/>
                <w:sz w:val="18"/>
                <w:szCs w:val="18"/>
                <w:lang w:eastAsia="zh-CN"/>
              </w:rPr>
              <w:t xml:space="preserve"> </w:t>
            </w:r>
            <w:r>
              <w:rPr>
                <w:sz w:val="18"/>
                <w:szCs w:val="18"/>
                <w:lang w:eastAsia="zh-CN"/>
              </w:rPr>
              <w:t xml:space="preserve">   </w:t>
            </w:r>
          </w:p>
          <w:p w14:paraId="4FA28718">
            <w:pPr>
              <w:pStyle w:val="18"/>
              <w:spacing w:before="25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Packing Weight: 4.6KGS</w:t>
            </w:r>
          </w:p>
        </w:tc>
      </w:tr>
      <w:tr w14:paraId="21B5277F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3230" w:type="dxa"/>
            <w:shd w:val="clear" w:color="auto" w:fill="E6E6E6"/>
          </w:tcPr>
          <w:p w14:paraId="3238E2C8">
            <w:pPr>
              <w:pStyle w:val="18"/>
              <w:spacing w:before="143" w:line="36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Working Environment</w:t>
            </w:r>
          </w:p>
          <w:p w14:paraId="23875339">
            <w:pPr>
              <w:pStyle w:val="18"/>
              <w:spacing w:before="143" w:line="360" w:lineRule="auto"/>
              <w:rPr>
                <w:sz w:val="18"/>
                <w:szCs w:val="18"/>
              </w:rPr>
            </w:pPr>
          </w:p>
        </w:tc>
        <w:tc>
          <w:tcPr>
            <w:tcW w:w="6268" w:type="dxa"/>
          </w:tcPr>
          <w:p w14:paraId="53362A67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Working temperature: -40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～</w:t>
            </w:r>
            <w:r>
              <w:rPr>
                <w:sz w:val="18"/>
                <w:szCs w:val="18"/>
                <w:lang w:eastAsia="zh-CN"/>
              </w:rPr>
              <w:t>85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℃</w:t>
            </w:r>
            <w:r>
              <w:rPr>
                <w:sz w:val="18"/>
                <w:szCs w:val="18"/>
                <w:lang w:eastAsia="zh-CN"/>
              </w:rPr>
              <w:t xml:space="preserve"> ;  </w:t>
            </w:r>
          </w:p>
          <w:p w14:paraId="0631C66F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Storage temperature: -40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～</w:t>
            </w:r>
            <w:r>
              <w:rPr>
                <w:sz w:val="18"/>
                <w:szCs w:val="18"/>
                <w:lang w:eastAsia="zh-CN"/>
              </w:rPr>
              <w:t>85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℃</w:t>
            </w:r>
          </w:p>
          <w:p w14:paraId="1D5A431B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Relative Humidity: 5%~95 %( no condensation)</w:t>
            </w:r>
          </w:p>
        </w:tc>
      </w:tr>
    </w:tbl>
    <w:p w14:paraId="7B57ED64">
      <w:pPr>
        <w:pStyle w:val="3"/>
        <w:jc w:val="both"/>
        <w:rPr>
          <w:color w:val="F7AC00"/>
          <w:sz w:val="30"/>
        </w:rPr>
      </w:pPr>
      <w:r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Management features:</w:t>
      </w:r>
    </w:p>
    <w:tbl>
      <w:tblPr>
        <w:tblStyle w:val="8"/>
        <w:tblW w:w="9639" w:type="dxa"/>
        <w:tblInd w:w="-5" w:type="dxa"/>
        <w:tblBorders>
          <w:top w:val="single" w:color="A5A5A5" w:themeColor="background1" w:themeShade="A6" w:sz="4" w:space="0"/>
          <w:left w:val="single" w:color="A5A5A5" w:themeColor="background1" w:themeShade="A6" w:sz="4" w:space="0"/>
          <w:bottom w:val="single" w:color="A5A5A5" w:themeColor="background1" w:themeShade="A6" w:sz="4" w:space="0"/>
          <w:right w:val="single" w:color="A5A5A5" w:themeColor="background1" w:themeShade="A6" w:sz="4" w:space="0"/>
          <w:insideH w:val="single" w:color="A5A5A5" w:themeColor="background1" w:themeShade="A6" w:sz="4" w:space="0"/>
          <w:insideV w:val="single" w:color="A5A5A5" w:themeColor="background1" w:themeShade="A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30"/>
        <w:gridCol w:w="6409"/>
      </w:tblGrid>
      <w:tr w14:paraId="37E4B15E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3230" w:type="dxa"/>
            <w:shd w:val="clear" w:color="auto" w:fill="E6E6E6"/>
          </w:tcPr>
          <w:p w14:paraId="10B3D85C">
            <w:pPr>
              <w:pStyle w:val="18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</w:p>
          <w:p w14:paraId="1CCC4213">
            <w:pPr>
              <w:pStyle w:val="18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Interface</w:t>
            </w:r>
          </w:p>
        </w:tc>
        <w:tc>
          <w:tcPr>
            <w:tcW w:w="6409" w:type="dxa"/>
          </w:tcPr>
          <w:p w14:paraId="3CB4DA03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IEEE802.3X (Full-duplex), Port temperature protection setting</w:t>
            </w:r>
          </w:p>
          <w:p w14:paraId="4E000700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Port green Ethernet Energy-saving setting Broadcast storm control based </w:t>
            </w:r>
          </w:p>
          <w:p w14:paraId="5C64AF89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on port speed. The speed limit of the message flow in the access port.</w:t>
            </w:r>
          </w:p>
          <w:p w14:paraId="0A459BC1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 minimum particle size is 64Kbps.</w:t>
            </w:r>
          </w:p>
        </w:tc>
      </w:tr>
      <w:tr w14:paraId="74671686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3230" w:type="dxa"/>
            <w:shd w:val="clear" w:color="auto" w:fill="E6E6E6"/>
          </w:tcPr>
          <w:p w14:paraId="41609329">
            <w:pPr>
              <w:pStyle w:val="18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Layer 3 Features</w:t>
            </w:r>
          </w:p>
        </w:tc>
        <w:tc>
          <w:tcPr>
            <w:tcW w:w="6409" w:type="dxa"/>
          </w:tcPr>
          <w:p w14:paraId="27C7E8D9">
            <w:pPr>
              <w:pStyle w:val="18"/>
              <w:spacing w:before="25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L</w:t>
            </w:r>
            <w:r>
              <w:rPr>
                <w:rFonts w:hint="eastAsia" w:eastAsia="宋体"/>
                <w:sz w:val="18"/>
                <w:szCs w:val="18"/>
                <w:lang w:eastAsia="zh-CN"/>
              </w:rPr>
              <w:t>3</w:t>
            </w:r>
            <w:r>
              <w:rPr>
                <w:sz w:val="18"/>
                <w:szCs w:val="18"/>
              </w:rPr>
              <w:t xml:space="preserve"> network management,</w:t>
            </w:r>
            <w:r>
              <w:rPr>
                <w:rFonts w:eastAsia="宋体"/>
                <w:sz w:val="18"/>
                <w:szCs w:val="18"/>
                <w:lang w:eastAsia="zh-CN"/>
              </w:rPr>
              <w:t xml:space="preserve"> </w:t>
            </w:r>
            <w:r>
              <w:rPr>
                <w:sz w:val="18"/>
                <w:szCs w:val="18"/>
              </w:rPr>
              <w:t>IPV4/IPV6 management L3 soft</w:t>
            </w:r>
            <w:r>
              <w:rPr>
                <w:rFonts w:eastAsia="宋体"/>
                <w:sz w:val="18"/>
                <w:szCs w:val="18"/>
                <w:lang w:eastAsia="zh-CN"/>
              </w:rPr>
              <w:t xml:space="preserve"> </w:t>
            </w:r>
            <w:r>
              <w:rPr>
                <w:sz w:val="18"/>
                <w:szCs w:val="18"/>
              </w:rPr>
              <w:t>routing forwarding,</w:t>
            </w:r>
            <w:r>
              <w:rPr>
                <w:rFonts w:eastAsia="宋体"/>
                <w:sz w:val="18"/>
                <w:szCs w:val="18"/>
                <w:lang w:eastAsia="zh-CN"/>
              </w:rPr>
              <w:t xml:space="preserve"> </w:t>
            </w:r>
          </w:p>
          <w:p w14:paraId="4253761A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S</w:t>
            </w:r>
            <w:r>
              <w:rPr>
                <w:sz w:val="18"/>
                <w:szCs w:val="18"/>
              </w:rPr>
              <w:t>tatic route, Default route @ 128 pcs,</w:t>
            </w:r>
            <w:r>
              <w:rPr>
                <w:rFonts w:eastAsia="宋体"/>
                <w:sz w:val="18"/>
                <w:szCs w:val="18"/>
                <w:lang w:eastAsia="zh-CN"/>
              </w:rPr>
              <w:t xml:space="preserve"> </w:t>
            </w:r>
            <w:r>
              <w:rPr>
                <w:sz w:val="18"/>
                <w:szCs w:val="18"/>
              </w:rPr>
              <w:t>APR@1024pcs</w:t>
            </w:r>
          </w:p>
        </w:tc>
      </w:tr>
      <w:tr w14:paraId="417C8EC1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3230" w:type="dxa"/>
            <w:shd w:val="clear" w:color="auto" w:fill="E6E6E6"/>
          </w:tcPr>
          <w:p w14:paraId="4DB1143B">
            <w:pPr>
              <w:pStyle w:val="18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</w:p>
          <w:p w14:paraId="651362B4">
            <w:pPr>
              <w:pStyle w:val="18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</w:p>
          <w:p w14:paraId="4DAEA71F">
            <w:pPr>
              <w:pStyle w:val="18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VLAN</w:t>
            </w:r>
          </w:p>
        </w:tc>
        <w:tc>
          <w:tcPr>
            <w:tcW w:w="6409" w:type="dxa"/>
          </w:tcPr>
          <w:p w14:paraId="76C8E1F6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4K VLAN based on port, IEEE802.1q </w:t>
            </w:r>
          </w:p>
          <w:p w14:paraId="1D27F9F5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VLAN based on the protocol</w:t>
            </w:r>
          </w:p>
          <w:p w14:paraId="5F895F7B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VLAN based on MAC</w:t>
            </w:r>
          </w:p>
          <w:p w14:paraId="759DC6ED">
            <w:pPr>
              <w:pStyle w:val="18"/>
              <w:spacing w:before="25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VLAN based on IP</w:t>
            </w:r>
          </w:p>
          <w:p w14:paraId="62FC4B20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Voice VLAN, QinQ configuration</w:t>
            </w:r>
          </w:p>
          <w:p w14:paraId="443EDBD7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Port configuration of Access, Trunk, Hybrid</w:t>
            </w:r>
          </w:p>
        </w:tc>
      </w:tr>
      <w:tr w14:paraId="367E727C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230" w:type="dxa"/>
            <w:shd w:val="clear" w:color="auto" w:fill="E6E6E6"/>
          </w:tcPr>
          <w:p w14:paraId="3464A51C">
            <w:pPr>
              <w:pStyle w:val="18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Port Aggregation</w:t>
            </w:r>
          </w:p>
        </w:tc>
        <w:tc>
          <w:tcPr>
            <w:tcW w:w="6409" w:type="dxa"/>
          </w:tcPr>
          <w:p w14:paraId="2B7567FA">
            <w:pPr>
              <w:pStyle w:val="18"/>
              <w:spacing w:before="11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LACP, Static aggregation</w:t>
            </w:r>
          </w:p>
          <w:p w14:paraId="4999F9CB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Max </w:t>
            </w:r>
            <w:r>
              <w:rPr>
                <w:rFonts w:hint="eastAsia" w:eastAsia="宋体"/>
                <w:sz w:val="18"/>
                <w:szCs w:val="18"/>
                <w:lang w:eastAsia="zh-CN"/>
              </w:rPr>
              <w:t>14</w:t>
            </w:r>
            <w:r>
              <w:rPr>
                <w:sz w:val="18"/>
                <w:szCs w:val="18"/>
              </w:rPr>
              <w:t xml:space="preserve"> aggregation groups and </w:t>
            </w:r>
            <w:r>
              <w:rPr>
                <w:rFonts w:hint="eastAsia" w:eastAsia="宋体"/>
                <w:sz w:val="18"/>
                <w:szCs w:val="18"/>
                <w:lang w:eastAsia="zh-CN"/>
              </w:rPr>
              <w:t>16</w:t>
            </w:r>
            <w:r>
              <w:rPr>
                <w:sz w:val="18"/>
                <w:szCs w:val="18"/>
              </w:rPr>
              <w:t xml:space="preserve"> ports per group.</w:t>
            </w:r>
          </w:p>
        </w:tc>
      </w:tr>
      <w:tr w14:paraId="358A2610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51B6723C">
            <w:pPr>
              <w:pStyle w:val="18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Spanning Tree</w:t>
            </w:r>
          </w:p>
        </w:tc>
        <w:tc>
          <w:tcPr>
            <w:tcW w:w="6409" w:type="dxa"/>
          </w:tcPr>
          <w:p w14:paraId="17C623FE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STP (IEEE802.1d),</w:t>
            </w:r>
            <w:r>
              <w:rPr>
                <w:rFonts w:eastAsia="宋体"/>
                <w:sz w:val="18"/>
                <w:szCs w:val="18"/>
                <w:lang w:eastAsia="zh-CN"/>
              </w:rPr>
              <w:t xml:space="preserve"> </w:t>
            </w:r>
            <w:r>
              <w:rPr>
                <w:sz w:val="18"/>
                <w:szCs w:val="18"/>
              </w:rPr>
              <w:t>RSTP (IEEE802.1w),</w:t>
            </w:r>
            <w:r>
              <w:rPr>
                <w:rFonts w:eastAsia="宋体"/>
                <w:sz w:val="18"/>
                <w:szCs w:val="18"/>
                <w:lang w:eastAsia="zh-CN"/>
              </w:rPr>
              <w:t xml:space="preserve"> </w:t>
            </w:r>
            <w:r>
              <w:rPr>
                <w:sz w:val="18"/>
                <w:szCs w:val="18"/>
              </w:rPr>
              <w:t>MSTP (IEEE802.1s)</w:t>
            </w:r>
          </w:p>
        </w:tc>
      </w:tr>
      <w:tr w14:paraId="06DA431B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7FCA3324">
            <w:pPr>
              <w:pStyle w:val="18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Industrial Ring</w:t>
            </w:r>
          </w:p>
          <w:p w14:paraId="37D7EDD9">
            <w:pPr>
              <w:pStyle w:val="18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Network Protocol</w:t>
            </w:r>
          </w:p>
        </w:tc>
        <w:tc>
          <w:tcPr>
            <w:tcW w:w="6409" w:type="dxa"/>
          </w:tcPr>
          <w:p w14:paraId="00F5FBD1">
            <w:pPr>
              <w:pStyle w:val="18"/>
              <w:spacing w:before="115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G.8032 (ERPS),</w:t>
            </w:r>
            <w:r>
              <w:rPr>
                <w:rFonts w:eastAsia="宋体"/>
                <w:sz w:val="18"/>
                <w:szCs w:val="18"/>
                <w:lang w:eastAsia="zh-CN"/>
              </w:rPr>
              <w:t xml:space="preserve"> </w:t>
            </w:r>
            <w:r>
              <w:rPr>
                <w:sz w:val="18"/>
                <w:szCs w:val="18"/>
              </w:rPr>
              <w:t>Recovery time less than 20ms</w:t>
            </w:r>
          </w:p>
          <w:p w14:paraId="301E5B04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 Ring at most, Max 250 devices per ring. Multicast</w:t>
            </w:r>
          </w:p>
        </w:tc>
      </w:tr>
      <w:tr w14:paraId="786095A5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36865EB9">
            <w:pPr>
              <w:pStyle w:val="18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Multicast</w:t>
            </w:r>
          </w:p>
        </w:tc>
        <w:tc>
          <w:tcPr>
            <w:tcW w:w="6409" w:type="dxa"/>
          </w:tcPr>
          <w:p w14:paraId="4B849BA7">
            <w:pPr>
              <w:pStyle w:val="18"/>
              <w:spacing w:before="112"/>
              <w:jc w:val="both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MLD Snooping v1/v2,Multicast VLAN</w:t>
            </w:r>
            <w:r>
              <w:rPr>
                <w:rFonts w:hint="eastAsia" w:eastAsia="宋体"/>
                <w:sz w:val="18"/>
                <w:szCs w:val="18"/>
                <w:lang w:eastAsia="zh-CN"/>
              </w:rPr>
              <w:t xml:space="preserve"> Registration (MVR)</w:t>
            </w:r>
          </w:p>
          <w:p w14:paraId="031CCF2D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IGMP Snooping v1/v2, Max 1024 multicast groups, Fast log out</w:t>
            </w:r>
          </w:p>
        </w:tc>
      </w:tr>
      <w:tr w14:paraId="1EC55023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3230" w:type="dxa"/>
            <w:shd w:val="clear" w:color="auto" w:fill="E6E6E6"/>
          </w:tcPr>
          <w:p w14:paraId="0C38EF83">
            <w:pPr>
              <w:pStyle w:val="18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Port Mirroring</w:t>
            </w:r>
          </w:p>
        </w:tc>
        <w:tc>
          <w:tcPr>
            <w:tcW w:w="6409" w:type="dxa"/>
          </w:tcPr>
          <w:p w14:paraId="75866C40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Bidirectional data mirroring based on port</w:t>
            </w:r>
          </w:p>
        </w:tc>
      </w:tr>
      <w:tr w14:paraId="62E0EAD9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1" w:hRule="atLeast"/>
        </w:trPr>
        <w:tc>
          <w:tcPr>
            <w:tcW w:w="3230" w:type="dxa"/>
            <w:shd w:val="clear" w:color="auto" w:fill="E6E6E6"/>
          </w:tcPr>
          <w:p w14:paraId="4993AEF5">
            <w:pPr>
              <w:pStyle w:val="18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</w:p>
          <w:p w14:paraId="78CE31F9">
            <w:pPr>
              <w:pStyle w:val="18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QoS</w:t>
            </w:r>
          </w:p>
        </w:tc>
        <w:tc>
          <w:tcPr>
            <w:tcW w:w="6409" w:type="dxa"/>
          </w:tcPr>
          <w:p w14:paraId="1F9BC9A2">
            <w:pPr>
              <w:pStyle w:val="18"/>
              <w:spacing w:before="112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SP（Strict Priorty）</w:t>
            </w:r>
          </w:p>
          <w:p w14:paraId="439A4682">
            <w:pPr>
              <w:pStyle w:val="18"/>
              <w:spacing w:before="112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WFQ (Weighted Fair Queuing)</w:t>
            </w:r>
          </w:p>
          <w:p w14:paraId="09A7FDD4">
            <w:pPr>
              <w:pStyle w:val="18"/>
              <w:spacing w:before="112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WRR (Weighted Round Robin)</w:t>
            </w:r>
          </w:p>
          <w:p w14:paraId="47005F5A">
            <w:pPr>
              <w:pStyle w:val="18"/>
              <w:spacing w:before="112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Random Early Detect (RED)</w:t>
            </w:r>
          </w:p>
          <w:p w14:paraId="081BEAB1">
            <w:pPr>
              <w:pStyle w:val="18"/>
              <w:spacing w:before="112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WeightedRandomEarlyDetection (WRED)</w:t>
            </w:r>
          </w:p>
          <w:p w14:paraId="75C9301F">
            <w:pPr>
              <w:pStyle w:val="18"/>
              <w:spacing w:before="112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Head Of Line</w:t>
            </w:r>
          </w:p>
          <w:p w14:paraId="4DB41B06">
            <w:pPr>
              <w:pStyle w:val="18"/>
              <w:spacing w:before="112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Best-Effort Service</w:t>
            </w:r>
          </w:p>
          <w:p w14:paraId="0C1B5621">
            <w:pPr>
              <w:pStyle w:val="18"/>
              <w:spacing w:before="112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First come first served</w:t>
            </w:r>
          </w:p>
          <w:p w14:paraId="12C4C98E">
            <w:pPr>
              <w:pStyle w:val="18"/>
              <w:spacing w:before="112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802.1p</w:t>
            </w:r>
          </w:p>
          <w:p w14:paraId="39333953">
            <w:pPr>
              <w:pStyle w:val="18"/>
              <w:spacing w:before="112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Cos/Tos，QOS</w:t>
            </w:r>
          </w:p>
          <w:p w14:paraId="4465FF51">
            <w:pPr>
              <w:pStyle w:val="18"/>
              <w:spacing w:before="112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</w:rPr>
              <w:t>Differentiated Service</w:t>
            </w:r>
          </w:p>
        </w:tc>
      </w:tr>
      <w:tr w14:paraId="15D8A65E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3E52ACF3">
            <w:pPr>
              <w:pStyle w:val="18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</w:p>
          <w:p w14:paraId="64E8488D">
            <w:pPr>
              <w:pStyle w:val="18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ACL</w:t>
            </w:r>
          </w:p>
        </w:tc>
        <w:tc>
          <w:tcPr>
            <w:tcW w:w="6409" w:type="dxa"/>
          </w:tcPr>
          <w:p w14:paraId="51E970DC">
            <w:pPr>
              <w:pStyle w:val="18"/>
              <w:spacing w:before="1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Port-based Issuing ACL,ACL based on port and VLAN</w:t>
            </w:r>
          </w:p>
          <w:p w14:paraId="64DF37C6">
            <w:pPr>
              <w:pStyle w:val="18"/>
              <w:spacing w:before="1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L2 to L4 packet filtering, matching first 80bytes message. </w:t>
            </w:r>
          </w:p>
          <w:p w14:paraId="6D1F79B6">
            <w:pPr>
              <w:pStyle w:val="18"/>
              <w:spacing w:before="1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Provide ACL based on MAC, Destination MAC address, IP Source, </w:t>
            </w:r>
          </w:p>
          <w:p w14:paraId="082167BD">
            <w:pPr>
              <w:pStyle w:val="18"/>
              <w:spacing w:before="1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Destination IP, IP Protocol Type, TCP/UDP Port, TCP/UDP Port Range, </w:t>
            </w:r>
          </w:p>
          <w:p w14:paraId="6BE30463">
            <w:pPr>
              <w:pStyle w:val="18"/>
              <w:spacing w:before="1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and VLAN, etc.</w:t>
            </w:r>
          </w:p>
        </w:tc>
      </w:tr>
      <w:tr w14:paraId="7BB6882E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31FABA0B">
            <w:pPr>
              <w:pStyle w:val="18"/>
              <w:spacing w:before="112"/>
              <w:jc w:val="both"/>
              <w:rPr>
                <w:sz w:val="18"/>
                <w:szCs w:val="18"/>
                <w:lang w:eastAsia="zh-CN"/>
              </w:rPr>
            </w:pPr>
          </w:p>
          <w:p w14:paraId="0611C1E0">
            <w:pPr>
              <w:pStyle w:val="18"/>
              <w:spacing w:before="112"/>
              <w:jc w:val="both"/>
              <w:rPr>
                <w:sz w:val="18"/>
                <w:szCs w:val="18"/>
                <w:lang w:eastAsia="zh-CN"/>
              </w:rPr>
            </w:pPr>
          </w:p>
          <w:p w14:paraId="69890451">
            <w:pPr>
              <w:pStyle w:val="18"/>
              <w:spacing w:before="112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Security</w:t>
            </w:r>
          </w:p>
        </w:tc>
        <w:tc>
          <w:tcPr>
            <w:tcW w:w="6409" w:type="dxa"/>
          </w:tcPr>
          <w:p w14:paraId="64858777">
            <w:pPr>
              <w:pStyle w:val="18"/>
              <w:spacing w:before="112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Support IP ACL，MAC ACL，Vlan ACL,support ACL based on L3 L4</w:t>
            </w:r>
          </w:p>
          <w:p w14:paraId="74FBD946">
            <w:pPr>
              <w:pStyle w:val="18"/>
              <w:spacing w:before="112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IP+MAC Port binding</w:t>
            </w:r>
          </w:p>
          <w:p w14:paraId="4C7A8F4E">
            <w:pPr>
              <w:pStyle w:val="18"/>
              <w:spacing w:before="112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 xml:space="preserve">Support </w:t>
            </w:r>
            <w:r>
              <w:rPr>
                <w:rFonts w:hint="eastAsia"/>
                <w:sz w:val="18"/>
                <w:szCs w:val="18"/>
              </w:rPr>
              <w:t>IP Source Guard</w:t>
            </w:r>
            <w:r>
              <w:rPr>
                <w:rFonts w:hint="eastAsia"/>
                <w:sz w:val="18"/>
                <w:szCs w:val="18"/>
                <w:lang w:eastAsia="zh-CN"/>
              </w:rPr>
              <w:t xml:space="preserve">, </w:t>
            </w:r>
            <w:r>
              <w:rPr>
                <w:rFonts w:hint="eastAsia"/>
                <w:sz w:val="18"/>
                <w:szCs w:val="18"/>
              </w:rPr>
              <w:t>RP Detection</w:t>
            </w:r>
          </w:p>
          <w:p w14:paraId="6BCB5F59">
            <w:pPr>
              <w:pStyle w:val="18"/>
              <w:spacing w:before="112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 xml:space="preserve">Support </w:t>
            </w:r>
            <w:r>
              <w:rPr>
                <w:rFonts w:hint="eastAsia"/>
                <w:sz w:val="18"/>
                <w:szCs w:val="18"/>
              </w:rPr>
              <w:t>IEEE 802.1x</w:t>
            </w:r>
            <w:r>
              <w:rPr>
                <w:rFonts w:hint="eastAsia"/>
                <w:sz w:val="18"/>
                <w:szCs w:val="18"/>
                <w:lang w:eastAsia="zh-CN"/>
              </w:rPr>
              <w:t xml:space="preserve"> port verification, support </w:t>
            </w:r>
            <w:r>
              <w:rPr>
                <w:rFonts w:hint="eastAsia"/>
                <w:sz w:val="18"/>
                <w:szCs w:val="18"/>
              </w:rPr>
              <w:t>Radius</w:t>
            </w:r>
          </w:p>
        </w:tc>
      </w:tr>
      <w:tr w14:paraId="53DC02AE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3230" w:type="dxa"/>
            <w:shd w:val="clear" w:color="auto" w:fill="E6E6E6"/>
          </w:tcPr>
          <w:p w14:paraId="4893FA00">
            <w:pPr>
              <w:pStyle w:val="18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DHCP</w:t>
            </w:r>
          </w:p>
        </w:tc>
        <w:tc>
          <w:tcPr>
            <w:tcW w:w="6409" w:type="dxa"/>
          </w:tcPr>
          <w:p w14:paraId="533BEE60">
            <w:pPr>
              <w:pStyle w:val="18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DHCP Client,</w:t>
            </w:r>
            <w:r>
              <w:rPr>
                <w:rFonts w:eastAsia="宋体"/>
                <w:sz w:val="18"/>
                <w:szCs w:val="18"/>
                <w:lang w:eastAsia="zh-CN"/>
              </w:rPr>
              <w:t xml:space="preserve"> </w:t>
            </w:r>
            <w:r>
              <w:rPr>
                <w:sz w:val="18"/>
                <w:szCs w:val="18"/>
              </w:rPr>
              <w:t>DHCP Snooping,</w:t>
            </w:r>
            <w:r>
              <w:rPr>
                <w:rFonts w:eastAsia="宋体"/>
                <w:sz w:val="18"/>
                <w:szCs w:val="18"/>
                <w:lang w:eastAsia="zh-CN"/>
              </w:rPr>
              <w:t xml:space="preserve"> </w:t>
            </w:r>
            <w:r>
              <w:rPr>
                <w:sz w:val="18"/>
                <w:szCs w:val="18"/>
              </w:rPr>
              <w:t>DHCP Server,</w:t>
            </w:r>
            <w:r>
              <w:rPr>
                <w:rFonts w:eastAsia="宋体"/>
                <w:sz w:val="18"/>
                <w:szCs w:val="18"/>
                <w:lang w:eastAsia="zh-CN"/>
              </w:rPr>
              <w:t xml:space="preserve"> </w:t>
            </w:r>
            <w:r>
              <w:rPr>
                <w:sz w:val="18"/>
                <w:szCs w:val="18"/>
              </w:rPr>
              <w:t>DHCP Relay</w:t>
            </w:r>
          </w:p>
        </w:tc>
      </w:tr>
      <w:tr w14:paraId="3DC71243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3230" w:type="dxa"/>
            <w:shd w:val="clear" w:color="auto" w:fill="E6E6E6"/>
          </w:tcPr>
          <w:p w14:paraId="33B58912">
            <w:pPr>
              <w:pStyle w:val="18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</w:p>
          <w:p w14:paraId="123D0AAF">
            <w:pPr>
              <w:pStyle w:val="18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IP routing</w:t>
            </w:r>
          </w:p>
        </w:tc>
        <w:tc>
          <w:tcPr>
            <w:tcW w:w="6409" w:type="dxa"/>
          </w:tcPr>
          <w:p w14:paraId="471D0AC0">
            <w:pPr>
              <w:pStyle w:val="18"/>
              <w:spacing w:before="1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Supports port-based input/output bandwidth management. </w:t>
            </w:r>
          </w:p>
          <w:p w14:paraId="3D7DD5EE">
            <w:pPr>
              <w:pStyle w:val="18"/>
              <w:spacing w:before="112"/>
              <w:jc w:val="both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 xml:space="preserve">Supports static routes. </w:t>
            </w:r>
            <w:r>
              <w:rPr>
                <w:rFonts w:hint="eastAsia" w:eastAsia="宋体"/>
                <w:sz w:val="18"/>
                <w:szCs w:val="18"/>
                <w:lang w:eastAsia="zh-CN"/>
              </w:rPr>
              <w:t>IPV6</w:t>
            </w:r>
          </w:p>
          <w:p w14:paraId="5FE3F15A">
            <w:pPr>
              <w:pStyle w:val="18"/>
              <w:spacing w:before="1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Supports the virtual route redundancy protocol VRRP. </w:t>
            </w:r>
          </w:p>
          <w:p w14:paraId="1B3911B2">
            <w:pPr>
              <w:pStyle w:val="18"/>
              <w:spacing w:before="1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Dynamic routes such as RIP, RIPng, OSPF, and OSPFv3 are supported.</w:t>
            </w:r>
          </w:p>
        </w:tc>
      </w:tr>
      <w:tr w14:paraId="2C54BF7F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3230" w:type="dxa"/>
            <w:shd w:val="clear" w:color="auto" w:fill="E6E6E6"/>
          </w:tcPr>
          <w:p w14:paraId="139E3326">
            <w:pPr>
              <w:pStyle w:val="18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</w:p>
          <w:p w14:paraId="5E2B8C01">
            <w:pPr>
              <w:pStyle w:val="18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System</w:t>
            </w:r>
            <w:r>
              <w:rPr>
                <w:rFonts w:hint="eastAsia" w:eastAsia="宋体"/>
                <w:sz w:val="18"/>
                <w:szCs w:val="18"/>
                <w:lang w:eastAsia="zh-CN"/>
              </w:rPr>
              <w:t xml:space="preserve"> maintenance</w:t>
            </w:r>
          </w:p>
        </w:tc>
        <w:tc>
          <w:tcPr>
            <w:tcW w:w="6409" w:type="dxa"/>
          </w:tcPr>
          <w:p w14:paraId="6865B554">
            <w:pPr>
              <w:pStyle w:val="18"/>
              <w:spacing w:before="1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Supports configuration file uploading and downloading. Upload the upgrade package. </w:t>
            </w:r>
          </w:p>
          <w:p w14:paraId="27E3DF0E">
            <w:pPr>
              <w:pStyle w:val="18"/>
              <w:spacing w:before="1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Supports factory</w:t>
            </w:r>
            <w:r>
              <w:rPr>
                <w:rFonts w:hint="eastAsia"/>
                <w:sz w:val="18"/>
                <w:szCs w:val="18"/>
                <w:lang w:eastAsia="zh-CN"/>
              </w:rPr>
              <w:t xml:space="preserve"> restore on</w:t>
            </w:r>
            <w:r>
              <w:rPr>
                <w:sz w:val="18"/>
                <w:szCs w:val="18"/>
              </w:rPr>
              <w:t xml:space="preserve"> WEB</w:t>
            </w:r>
            <w:r>
              <w:rPr>
                <w:rFonts w:hint="eastAsia"/>
                <w:sz w:val="18"/>
                <w:szCs w:val="18"/>
                <w:lang w:eastAsia="zh-CN"/>
              </w:rPr>
              <w:t>,</w:t>
            </w:r>
            <w:r>
              <w:rPr>
                <w:sz w:val="18"/>
                <w:szCs w:val="18"/>
              </w:rPr>
              <w:t xml:space="preserve"> Supports the system log function. </w:t>
            </w:r>
          </w:p>
          <w:p w14:paraId="14722497">
            <w:pPr>
              <w:pStyle w:val="18"/>
              <w:spacing w:before="112"/>
              <w:jc w:val="both"/>
              <w:rPr>
                <w:rFonts w:eastAsiaTheme="minorEastAsia"/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Support  Ping</w:t>
            </w:r>
            <w:r>
              <w:rPr>
                <w:rFonts w:hint="eastAsia" w:eastAsiaTheme="minorEastAsia"/>
                <w:sz w:val="18"/>
                <w:szCs w:val="18"/>
                <w:lang w:eastAsia="zh-CN"/>
              </w:rPr>
              <w:t xml:space="preserve"> 、tracert、cable detection </w:t>
            </w:r>
            <w:r>
              <w:rPr>
                <w:sz w:val="18"/>
                <w:szCs w:val="18"/>
              </w:rPr>
              <w:t>and other diagnostic functions</w:t>
            </w:r>
            <w:r>
              <w:rPr>
                <w:rFonts w:hint="eastAsia" w:eastAsiaTheme="minorEastAsia"/>
                <w:sz w:val="18"/>
                <w:szCs w:val="18"/>
                <w:lang w:eastAsia="zh-CN"/>
              </w:rPr>
              <w:t>.</w:t>
            </w:r>
          </w:p>
          <w:p w14:paraId="2AF2B4AB">
            <w:pPr>
              <w:pStyle w:val="18"/>
              <w:spacing w:before="1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Supports WEB management (HTTP and HTTPS). </w:t>
            </w:r>
          </w:p>
          <w:p w14:paraId="2557536C">
            <w:pPr>
              <w:pStyle w:val="18"/>
              <w:spacing w:before="1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Supports CLI management. Supports Telnet</w:t>
            </w:r>
            <w:r>
              <w:rPr>
                <w:rFonts w:hint="eastAsia"/>
                <w:sz w:val="18"/>
                <w:szCs w:val="18"/>
                <w:lang w:eastAsia="zh-CN"/>
              </w:rPr>
              <w:t xml:space="preserve"> remote management</w:t>
            </w:r>
            <w:r>
              <w:rPr>
                <w:sz w:val="18"/>
                <w:szCs w:val="18"/>
              </w:rPr>
              <w:t xml:space="preserve">. </w:t>
            </w:r>
          </w:p>
          <w:p w14:paraId="3ADE2231">
            <w:pPr>
              <w:pStyle w:val="18"/>
              <w:spacing w:before="1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Supports SSH 2.0. Supports SNMP network management. </w:t>
            </w:r>
          </w:p>
          <w:p w14:paraId="0A9F8303">
            <w:pPr>
              <w:pStyle w:val="18"/>
              <w:spacing w:before="1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Support RMON; Supports NTP clients.</w:t>
            </w:r>
          </w:p>
        </w:tc>
      </w:tr>
    </w:tbl>
    <w:p w14:paraId="291A9DA2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06ECF65B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64998419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37836089">
      <w:pPr>
        <w:rPr>
          <w:rFonts w:ascii="Arial" w:hAnsi="Arial" w:cs="Arial"/>
        </w:rPr>
      </w:pP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993" w:right="1274" w:bottom="709" w:left="1134" w:header="851" w:footer="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Lucida Sans">
    <w:altName w:val="Lucida Sans Unicode"/>
    <w:panose1 w:val="020B0602030504020204"/>
    <w:charset w:val="00"/>
    <w:family w:val="swiss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8855C4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0E44A9">
    <w:pPr>
      <w:pStyle w:val="5"/>
      <w:tabs>
        <w:tab w:val="left" w:pos="4572"/>
        <w:tab w:val="center" w:pos="4749"/>
      </w:tabs>
      <w:jc w:val="left"/>
    </w:pPr>
    <w:r>
      <w:t xml:space="preserve">                                                                      </w:t>
    </w:r>
    <w:r>
      <w:drawing>
        <wp:inline distT="0" distB="0" distL="0" distR="0">
          <wp:extent cx="2004060" cy="289560"/>
          <wp:effectExtent l="0" t="0" r="0" b="0"/>
          <wp:docPr id="298" name="图片 2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8" name="图片 29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04234" cy="28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FCF293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6E069C"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0"/>
      <w:numFmt w:val="bullet"/>
      <w:lvlText w:val="•"/>
      <w:lvlJc w:val="left"/>
      <w:pPr>
        <w:ind w:left="180" w:hanging="181"/>
      </w:pPr>
      <w:rPr>
        <w:rFonts w:hint="default" w:ascii="Arial" w:hAnsi="Arial" w:eastAsia="Arial" w:cs="Arial"/>
        <w:w w:val="94"/>
        <w:sz w:val="15"/>
        <w:szCs w:val="15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564" w:hanging="181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949" w:hanging="18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333" w:hanging="18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718" w:hanging="18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103" w:hanging="18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487" w:hanging="18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872" w:hanging="18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257" w:hanging="18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FhZGY0ZTViYWQyN2I0ZGJhNDk0OThkMjNkNmQ2MDYifQ=="/>
  </w:docVars>
  <w:rsids>
    <w:rsidRoot w:val="003566C9"/>
    <w:rsid w:val="000060F8"/>
    <w:rsid w:val="00025740"/>
    <w:rsid w:val="000377E6"/>
    <w:rsid w:val="00053F3B"/>
    <w:rsid w:val="00055C8A"/>
    <w:rsid w:val="00056FAB"/>
    <w:rsid w:val="00060C66"/>
    <w:rsid w:val="0007110A"/>
    <w:rsid w:val="00073A25"/>
    <w:rsid w:val="00090F22"/>
    <w:rsid w:val="000E07D3"/>
    <w:rsid w:val="000F5FC6"/>
    <w:rsid w:val="0012082F"/>
    <w:rsid w:val="001566AC"/>
    <w:rsid w:val="00156837"/>
    <w:rsid w:val="00185EB9"/>
    <w:rsid w:val="00191C5A"/>
    <w:rsid w:val="00194E33"/>
    <w:rsid w:val="001B4E3F"/>
    <w:rsid w:val="001B78A9"/>
    <w:rsid w:val="001C6159"/>
    <w:rsid w:val="001D18F8"/>
    <w:rsid w:val="001F5016"/>
    <w:rsid w:val="002071DB"/>
    <w:rsid w:val="00211C10"/>
    <w:rsid w:val="002140BB"/>
    <w:rsid w:val="002301A9"/>
    <w:rsid w:val="002330B5"/>
    <w:rsid w:val="002344AA"/>
    <w:rsid w:val="002A1FCC"/>
    <w:rsid w:val="002A54DA"/>
    <w:rsid w:val="002A7BBC"/>
    <w:rsid w:val="002B1A8D"/>
    <w:rsid w:val="002C24E6"/>
    <w:rsid w:val="002C6D1D"/>
    <w:rsid w:val="002D447E"/>
    <w:rsid w:val="002E2DE8"/>
    <w:rsid w:val="002F7EF9"/>
    <w:rsid w:val="00351803"/>
    <w:rsid w:val="003566C9"/>
    <w:rsid w:val="00374035"/>
    <w:rsid w:val="00376543"/>
    <w:rsid w:val="003A39BC"/>
    <w:rsid w:val="003B37DD"/>
    <w:rsid w:val="003C020E"/>
    <w:rsid w:val="003C6715"/>
    <w:rsid w:val="003D18B8"/>
    <w:rsid w:val="003F2277"/>
    <w:rsid w:val="003F4B56"/>
    <w:rsid w:val="00402EAD"/>
    <w:rsid w:val="00457FA8"/>
    <w:rsid w:val="004B6DE9"/>
    <w:rsid w:val="004C6CDD"/>
    <w:rsid w:val="004D0E82"/>
    <w:rsid w:val="004D45F1"/>
    <w:rsid w:val="004E2365"/>
    <w:rsid w:val="004E448A"/>
    <w:rsid w:val="004F5CC7"/>
    <w:rsid w:val="004F5FBA"/>
    <w:rsid w:val="004F6A92"/>
    <w:rsid w:val="005100CD"/>
    <w:rsid w:val="005134C1"/>
    <w:rsid w:val="00521513"/>
    <w:rsid w:val="00522F21"/>
    <w:rsid w:val="005379E4"/>
    <w:rsid w:val="0054265A"/>
    <w:rsid w:val="00542DEF"/>
    <w:rsid w:val="00545EDD"/>
    <w:rsid w:val="00553972"/>
    <w:rsid w:val="00585737"/>
    <w:rsid w:val="00587324"/>
    <w:rsid w:val="005A24E1"/>
    <w:rsid w:val="005A6F49"/>
    <w:rsid w:val="005A789C"/>
    <w:rsid w:val="005B1417"/>
    <w:rsid w:val="005B6BD2"/>
    <w:rsid w:val="005E369A"/>
    <w:rsid w:val="006135CE"/>
    <w:rsid w:val="006224AA"/>
    <w:rsid w:val="00625627"/>
    <w:rsid w:val="00647706"/>
    <w:rsid w:val="00670E75"/>
    <w:rsid w:val="00672B89"/>
    <w:rsid w:val="006843C5"/>
    <w:rsid w:val="006C1D40"/>
    <w:rsid w:val="006C2C82"/>
    <w:rsid w:val="006C71EB"/>
    <w:rsid w:val="006C7FDB"/>
    <w:rsid w:val="006D0415"/>
    <w:rsid w:val="006F0019"/>
    <w:rsid w:val="0072158E"/>
    <w:rsid w:val="007321DC"/>
    <w:rsid w:val="0073514A"/>
    <w:rsid w:val="00742FB7"/>
    <w:rsid w:val="007453AF"/>
    <w:rsid w:val="00762F1C"/>
    <w:rsid w:val="00770B68"/>
    <w:rsid w:val="007819B1"/>
    <w:rsid w:val="00784E25"/>
    <w:rsid w:val="007A012D"/>
    <w:rsid w:val="007D2DD1"/>
    <w:rsid w:val="007D30DF"/>
    <w:rsid w:val="007D4D6D"/>
    <w:rsid w:val="007F3827"/>
    <w:rsid w:val="00834BC5"/>
    <w:rsid w:val="008421AF"/>
    <w:rsid w:val="008707FE"/>
    <w:rsid w:val="00875198"/>
    <w:rsid w:val="0089435F"/>
    <w:rsid w:val="0089479C"/>
    <w:rsid w:val="008A45B7"/>
    <w:rsid w:val="008A4A52"/>
    <w:rsid w:val="008B67E2"/>
    <w:rsid w:val="008C1918"/>
    <w:rsid w:val="00933C06"/>
    <w:rsid w:val="009371B0"/>
    <w:rsid w:val="00945FD5"/>
    <w:rsid w:val="00954E0B"/>
    <w:rsid w:val="009573EE"/>
    <w:rsid w:val="00971793"/>
    <w:rsid w:val="009956CB"/>
    <w:rsid w:val="009A3A24"/>
    <w:rsid w:val="009C4B70"/>
    <w:rsid w:val="009D4897"/>
    <w:rsid w:val="009F4511"/>
    <w:rsid w:val="00A04CAA"/>
    <w:rsid w:val="00A17AF2"/>
    <w:rsid w:val="00A314E7"/>
    <w:rsid w:val="00A43EB3"/>
    <w:rsid w:val="00AA1149"/>
    <w:rsid w:val="00B00931"/>
    <w:rsid w:val="00B04F73"/>
    <w:rsid w:val="00B21826"/>
    <w:rsid w:val="00B248E1"/>
    <w:rsid w:val="00BD7014"/>
    <w:rsid w:val="00BE2980"/>
    <w:rsid w:val="00BE76D6"/>
    <w:rsid w:val="00C07759"/>
    <w:rsid w:val="00C078E6"/>
    <w:rsid w:val="00C504A1"/>
    <w:rsid w:val="00C51DDF"/>
    <w:rsid w:val="00C61414"/>
    <w:rsid w:val="00C661D3"/>
    <w:rsid w:val="00CA0F5D"/>
    <w:rsid w:val="00CE0991"/>
    <w:rsid w:val="00CE37F4"/>
    <w:rsid w:val="00CF0824"/>
    <w:rsid w:val="00CF74E5"/>
    <w:rsid w:val="00D05CDB"/>
    <w:rsid w:val="00D209E5"/>
    <w:rsid w:val="00D365E9"/>
    <w:rsid w:val="00D42F80"/>
    <w:rsid w:val="00D829D7"/>
    <w:rsid w:val="00DA5307"/>
    <w:rsid w:val="00DB5FC6"/>
    <w:rsid w:val="00DB7CD9"/>
    <w:rsid w:val="00DD6A68"/>
    <w:rsid w:val="00DF4A1A"/>
    <w:rsid w:val="00E02CC4"/>
    <w:rsid w:val="00E03160"/>
    <w:rsid w:val="00E072D7"/>
    <w:rsid w:val="00E2399D"/>
    <w:rsid w:val="00E23E7E"/>
    <w:rsid w:val="00E75B1C"/>
    <w:rsid w:val="00E8721D"/>
    <w:rsid w:val="00E93E85"/>
    <w:rsid w:val="00EA307D"/>
    <w:rsid w:val="00EC20C9"/>
    <w:rsid w:val="00ED02D7"/>
    <w:rsid w:val="00F061C5"/>
    <w:rsid w:val="00F27E80"/>
    <w:rsid w:val="00F5617E"/>
    <w:rsid w:val="00F657FE"/>
    <w:rsid w:val="00F75025"/>
    <w:rsid w:val="00F84C5D"/>
    <w:rsid w:val="00FA24FC"/>
    <w:rsid w:val="00FB3463"/>
    <w:rsid w:val="05CC5ECD"/>
    <w:rsid w:val="391B3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1"/>
    <w:pPr>
      <w:autoSpaceDE w:val="0"/>
      <w:autoSpaceDN w:val="0"/>
      <w:ind w:left="107"/>
      <w:jc w:val="left"/>
      <w:outlineLvl w:val="0"/>
    </w:pPr>
    <w:rPr>
      <w:rFonts w:ascii="Lucida Sans" w:hAnsi="Lucida Sans" w:eastAsia="Lucida Sans" w:cs="Lucida Sans"/>
      <w:i/>
      <w:kern w:val="0"/>
      <w:sz w:val="16"/>
      <w:szCs w:val="16"/>
      <w:lang w:eastAsia="en-US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6"/>
    <w:qFormat/>
    <w:uiPriority w:val="1"/>
    <w:pPr>
      <w:autoSpaceDE w:val="0"/>
      <w:autoSpaceDN w:val="0"/>
      <w:jc w:val="left"/>
    </w:pPr>
    <w:rPr>
      <w:rFonts w:ascii="Arial" w:hAnsi="Arial" w:eastAsia="Arial" w:cs="Arial"/>
      <w:kern w:val="0"/>
      <w:sz w:val="15"/>
      <w:szCs w:val="15"/>
      <w:lang w:eastAsia="en-US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Title"/>
    <w:basedOn w:val="1"/>
    <w:link w:val="17"/>
    <w:qFormat/>
    <w:uiPriority w:val="1"/>
    <w:pPr>
      <w:autoSpaceDE w:val="0"/>
      <w:autoSpaceDN w:val="0"/>
      <w:ind w:left="125"/>
      <w:jc w:val="left"/>
    </w:pPr>
    <w:rPr>
      <w:rFonts w:ascii="Calibri" w:hAnsi="Calibri" w:eastAsia="Calibri" w:cs="Calibri"/>
      <w:kern w:val="0"/>
      <w:sz w:val="50"/>
      <w:szCs w:val="50"/>
      <w:lang w:eastAsia="en-US"/>
    </w:rPr>
  </w:style>
  <w:style w:type="table" w:styleId="9">
    <w:name w:val="Table Grid"/>
    <w:basedOn w:val="8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1">
    <w:name w:val="Hyperlink"/>
    <w:basedOn w:val="10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眉 字符"/>
    <w:basedOn w:val="10"/>
    <w:link w:val="5"/>
    <w:qFormat/>
    <w:uiPriority w:val="0"/>
    <w:rPr>
      <w:sz w:val="18"/>
      <w:szCs w:val="18"/>
    </w:rPr>
  </w:style>
  <w:style w:type="character" w:customStyle="1" w:styleId="13">
    <w:name w:val="页脚 字符"/>
    <w:basedOn w:val="10"/>
    <w:link w:val="4"/>
    <w:qFormat/>
    <w:uiPriority w:val="99"/>
    <w:rPr>
      <w:sz w:val="18"/>
      <w:szCs w:val="18"/>
    </w:rPr>
  </w:style>
  <w:style w:type="character" w:customStyle="1" w:styleId="14">
    <w:name w:val="未处理的提及1"/>
    <w:basedOn w:val="10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5">
    <w:name w:val="标题 1 字符"/>
    <w:basedOn w:val="10"/>
    <w:link w:val="2"/>
    <w:uiPriority w:val="1"/>
    <w:rPr>
      <w:rFonts w:ascii="Lucida Sans" w:hAnsi="Lucida Sans" w:eastAsia="Lucida Sans" w:cs="Lucida Sans"/>
      <w:i/>
      <w:kern w:val="0"/>
      <w:sz w:val="16"/>
      <w:szCs w:val="16"/>
      <w:lang w:eastAsia="en-US"/>
    </w:rPr>
  </w:style>
  <w:style w:type="character" w:customStyle="1" w:styleId="16">
    <w:name w:val="正文文本 字符"/>
    <w:basedOn w:val="10"/>
    <w:link w:val="3"/>
    <w:qFormat/>
    <w:uiPriority w:val="1"/>
    <w:rPr>
      <w:rFonts w:ascii="Arial" w:hAnsi="Arial" w:eastAsia="Arial" w:cs="Arial"/>
      <w:kern w:val="0"/>
      <w:sz w:val="15"/>
      <w:szCs w:val="15"/>
      <w:lang w:eastAsia="en-US"/>
    </w:rPr>
  </w:style>
  <w:style w:type="character" w:customStyle="1" w:styleId="17">
    <w:name w:val="标题 字符"/>
    <w:basedOn w:val="10"/>
    <w:link w:val="7"/>
    <w:qFormat/>
    <w:uiPriority w:val="1"/>
    <w:rPr>
      <w:rFonts w:ascii="Calibri" w:hAnsi="Calibri" w:eastAsia="Calibri" w:cs="Calibri"/>
      <w:kern w:val="0"/>
      <w:sz w:val="50"/>
      <w:szCs w:val="50"/>
      <w:lang w:eastAsia="en-US"/>
    </w:rPr>
  </w:style>
  <w:style w:type="paragraph" w:customStyle="1" w:styleId="18">
    <w:name w:val="Table Paragraph"/>
    <w:basedOn w:val="1"/>
    <w:qFormat/>
    <w:uiPriority w:val="1"/>
    <w:pPr>
      <w:autoSpaceDE w:val="0"/>
      <w:autoSpaceDN w:val="0"/>
      <w:spacing w:before="39"/>
      <w:ind w:left="56"/>
      <w:jc w:val="left"/>
    </w:pPr>
    <w:rPr>
      <w:rFonts w:ascii="Arial" w:hAnsi="Arial" w:eastAsia="Arial" w:cs="Arial"/>
      <w:kern w:val="0"/>
      <w:sz w:val="22"/>
      <w:lang w:eastAsia="en-US"/>
    </w:rPr>
  </w:style>
  <w:style w:type="character" w:customStyle="1" w:styleId="19">
    <w:name w:val="transsent"/>
    <w:basedOn w:val="10"/>
    <w:qFormat/>
    <w:uiPriority w:val="0"/>
  </w:style>
  <w:style w:type="paragraph" w:customStyle="1" w:styleId="20">
    <w:name w:val="_tg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1">
    <w:name w:val="apple-converted-space"/>
    <w:basedOn w:val="1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DF4D37-21B4-4790-949E-07005D674B6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769</Words>
  <Characters>4594</Characters>
  <Lines>38</Lines>
  <Paragraphs>10</Paragraphs>
  <TotalTime>1</TotalTime>
  <ScaleCrop>false</ScaleCrop>
  <LinksUpToDate>false</LinksUpToDate>
  <CharactersWithSpaces>5247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2021-05-24T07:23:00Z</dcterms:created>
  <dc:creator>electronicsdeal@139.com</dc:creator>
  <cp:lastModifiedBy>刘小匪</cp:lastModifiedBy>
  <cp:lastPrinted>2021-05-25T01:37:00Z</cp:lastPrinted>
  <dcterms:modified xsi:type="dcterms:W3CDTF">2026-07-22T07:46:52Z</dcterms:modified>
  <cp:revision>132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BEEC6E91EC13476089C470B979F65C5D_12</vt:lpwstr>
  </property>
  <property fmtid="{D5CDD505-2E9C-101B-9397-08002B2CF9AE}" pid="4" name="KSOTemplateDocerSaveRecord">
    <vt:lpwstr>eyJoZGlkIjoiMjBjNGFjMWJjOGViNTY4OTc5OThlNDVkMGMxMzI1NDAiLCJ1c2VySWQiOiIyOTE0NTU3OTkifQ==</vt:lpwstr>
  </property>
</Properties>
</file>