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35A2BF7">
      <w:pPr>
        <w:autoSpaceDE w:val="0"/>
        <w:autoSpaceDN w:val="0"/>
        <w:spacing w:line="281" w:lineRule="exac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cs="Arial"/>
          <w:sz w:val="30"/>
          <w:szCs w:val="30"/>
        </w:rPr>
        <w:t xml:space="preserve">           </w:t>
      </w:r>
      <w:r>
        <w:rPr>
          <w:rFonts w:ascii="Arial" w:hAnsi="Arial" w:cs="Arial"/>
          <w:sz w:val="30"/>
          <w:szCs w:val="30"/>
        </w:rPr>
        <w:t xml:space="preserve">                                  </w:t>
      </w:r>
      <w:r>
        <w:rPr>
          <w:rFonts w:ascii="Arial" w:hAnsi="Arial" w:cs="Arial"/>
          <w:b/>
          <w:bCs/>
          <w:sz w:val="32"/>
          <w:szCs w:val="32"/>
        </w:rPr>
        <w:t xml:space="preserve">    </w:t>
      </w:r>
    </w:p>
    <w:p w14:paraId="1C37A206">
      <w:pPr>
        <w:autoSpaceDE w:val="0"/>
        <w:autoSpaceDN w:val="0"/>
        <w:spacing w:beforeLines="50" w:line="281" w:lineRule="exact"/>
        <w:rPr>
          <w:rFonts w:hint="default"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</w:t>
      </w:r>
      <w:r>
        <w:rPr>
          <w:rFonts w:hint="default" w:ascii="Arial" w:hAnsi="Arial" w:cs="Arial"/>
          <w:b/>
          <w:bCs/>
          <w:sz w:val="32"/>
          <w:szCs w:val="32"/>
          <w:lang w:val="en-US" w:eastAsia="zh-CN"/>
        </w:rPr>
        <w:t xml:space="preserve">300Mbps Outdoor </w:t>
      </w:r>
      <w:r>
        <w:rPr>
          <w:rFonts w:hint="eastAsia" w:ascii="Arial" w:hAnsi="Arial" w:cs="Arial"/>
          <w:b/>
          <w:bCs/>
          <w:sz w:val="32"/>
          <w:szCs w:val="32"/>
          <w:lang w:val="en-US" w:eastAsia="zh-CN"/>
        </w:rPr>
        <w:t>Wireless Access Point</w:t>
      </w:r>
      <w:r>
        <w:rPr>
          <w:rFonts w:hint="default" w:ascii="Arial" w:hAnsi="Arial" w:cs="Arial"/>
          <w:b/>
          <w:bCs/>
          <w:sz w:val="32"/>
          <w:szCs w:val="32"/>
        </w:rPr>
        <w:t xml:space="preserve">  </w:t>
      </w:r>
    </w:p>
    <w:p w14:paraId="397E2B80">
      <w:pPr>
        <w:autoSpaceDE w:val="0"/>
        <w:autoSpaceDN w:val="0"/>
        <w:spacing w:line="281" w:lineRule="exact"/>
        <w:jc w:val="center"/>
        <w:rPr>
          <w:rFonts w:hint="default" w:ascii="Arial" w:hAnsi="Arial" w:cs="Arial"/>
          <w:b/>
          <w:bCs/>
          <w:color w:val="auto"/>
          <w:sz w:val="21"/>
          <w:szCs w:val="21"/>
        </w:rPr>
      </w:pPr>
    </w:p>
    <w:p w14:paraId="1D1523A7">
      <w:pPr>
        <w:autoSpaceDE w:val="0"/>
        <w:autoSpaceDN w:val="0"/>
        <w:spacing w:line="281" w:lineRule="exact"/>
        <w:jc w:val="center"/>
        <w:rPr>
          <w:rFonts w:hint="default" w:ascii="Arial" w:hAnsi="Arial" w:cs="Arial"/>
          <w:b/>
          <w:bCs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Model: </w:t>
      </w:r>
      <w:r>
        <w:rPr>
          <w:rFonts w:hint="eastAsia" w:ascii="Arial" w:hAnsi="Arial" w:cs="Arial"/>
          <w:b/>
          <w:bCs/>
          <w:color w:val="auto"/>
          <w:sz w:val="21"/>
          <w:szCs w:val="21"/>
          <w:lang w:val="en-US" w:eastAsia="zh-CN"/>
        </w:rPr>
        <w:t>T300-AP20Q</w:t>
      </w:r>
    </w:p>
    <w:p w14:paraId="39EC639B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58CEC25F">
      <w:pPr>
        <w:widowControl/>
        <w:jc w:val="left"/>
      </w:pPr>
    </w:p>
    <w:p w14:paraId="054936FD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pict>
          <v:shape id="_x0000_s1033" o:spid="_x0000_s1033" o:spt="75" alt="IMG_256" type="#_x0000_t75" style="position:absolute;left:0pt;margin-left:82.5pt;margin-top:2.95pt;height:252.7pt;width:345.75pt;z-index:251663360;mso-width-relative:page;mso-height-relative:page;" filled="f" o:preferrelative="t" stroked="f" coordsize="21600,21600">
            <v:path/>
            <v:fill on="f" focussize="0,0"/>
            <v:stroke on="f"/>
            <v:imagedata r:id="rId6" blacklevel="0f" o:title="IMG_256"/>
            <o:lock v:ext="edit" aspectratio="t"/>
          </v:shape>
        </w:pict>
      </w:r>
    </w:p>
    <w:p w14:paraId="670BEF74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26BC514C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653CA831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326A8A3A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491E6EB4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60D63F12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1EC80489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6099A9F9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3BD377F5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797D232D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26C83EDB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6443156B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48441527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1E2E642B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07955DBF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5FDD3124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sz w:val="32"/>
          <w:szCs w:val="32"/>
        </w:rPr>
      </w:pPr>
    </w:p>
    <w:p w14:paraId="0C0970C5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kern w:val="0"/>
          <w:sz w:val="32"/>
          <w:szCs w:val="32"/>
        </w:rPr>
      </w:pPr>
    </w:p>
    <w:p w14:paraId="3AA5D7A6">
      <w:pPr>
        <w:autoSpaceDE w:val="0"/>
        <w:autoSpaceDN w:val="0"/>
        <w:spacing w:line="281" w:lineRule="exact"/>
        <w:rPr>
          <w:rFonts w:hint="default" w:ascii="Arial" w:hAnsi="Arial" w:cs="Arial"/>
          <w:b/>
          <w:bCs/>
          <w:color w:val="0000FF"/>
          <w:kern w:val="0"/>
          <w:sz w:val="32"/>
          <w:szCs w:val="32"/>
        </w:rPr>
      </w:pPr>
    </w:p>
    <w:p w14:paraId="66DD1E20">
      <w:pPr>
        <w:shd w:val="clear" w:color="auto" w:fill="FFFFFF"/>
        <w:autoSpaceDE w:val="0"/>
        <w:autoSpaceDN w:val="0"/>
        <w:ind w:left="80"/>
        <w:jc w:val="left"/>
        <w:rPr>
          <w:rFonts w:hint="default" w:ascii="Arial" w:hAnsi="Arial" w:cs="Arial"/>
          <w:color w:val="0000FF"/>
          <w:sz w:val="30"/>
          <w:szCs w:val="30"/>
        </w:rPr>
      </w:pPr>
      <w:r>
        <w:rPr>
          <w:rFonts w:hint="default" w:ascii="Arial" w:hAnsi="Arial" w:cs="Arial"/>
          <w:color w:val="0000FF"/>
          <w:sz w:val="30"/>
          <w:szCs w:val="30"/>
          <w:lang w:val="en-US" w:eastAsia="zh-CN"/>
        </w:rPr>
        <w:t xml:space="preserve">Description: </w:t>
      </w:r>
      <w:r>
        <w:rPr>
          <w:rFonts w:hint="default" w:ascii="Arial" w:hAnsi="Arial" w:cs="Arial"/>
          <w:color w:val="0000FF"/>
          <w:sz w:val="30"/>
          <w:szCs w:val="30"/>
        </w:rPr>
        <w:t xml:space="preserve"> </w:t>
      </w:r>
    </w:p>
    <w:p w14:paraId="30B2A193">
      <w:pPr>
        <w:shd w:val="clear" w:color="auto" w:fill="FFFFFF"/>
        <w:autoSpaceDE w:val="0"/>
        <w:autoSpaceDN w:val="0"/>
        <w:ind w:left="80"/>
        <w:jc w:val="left"/>
        <w:rPr>
          <w:rFonts w:hint="default" w:ascii="Arial" w:hAnsi="Arial" w:cs="Arial"/>
          <w:color w:val="000000"/>
        </w:rPr>
      </w:pPr>
    </w:p>
    <w:p w14:paraId="3F9DD8D8">
      <w:pPr>
        <w:shd w:val="clear" w:color="auto" w:fill="FFFFFF"/>
        <w:autoSpaceDE w:val="0"/>
        <w:autoSpaceDN w:val="0"/>
        <w:jc w:val="left"/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>T300-AP20Q</w:t>
      </w:r>
      <w:r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is </w:t>
      </w:r>
      <w:r>
        <w:rPr>
          <w:rFonts w:hint="eastAsia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>an Qualcomm Chipset Outdoor wireless AP/CPE. It c</w:t>
      </w:r>
      <w:r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>ompl</w:t>
      </w:r>
      <w:bookmarkStart w:id="0" w:name="_GoBack"/>
      <w:bookmarkEnd w:id="0"/>
      <w:r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>y with IEEE 802.11b/g/n standard</w:t>
      </w:r>
      <w:r>
        <w:rPr>
          <w:rFonts w:hint="eastAsia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>, 300Mbps high speed, with N type antenna connector</w:t>
      </w:r>
      <w:r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, </w:t>
      </w:r>
      <w:r>
        <w:rPr>
          <w:rFonts w:hint="eastAsia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>8</w:t>
      </w:r>
      <w:r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>00mW high power</w:t>
      </w:r>
      <w:r>
        <w:rPr>
          <w:rFonts w:hint="eastAsia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for wider outdoor wifi range.</w:t>
      </w:r>
    </w:p>
    <w:p w14:paraId="2308BFBD">
      <w:pPr>
        <w:shd w:val="clear" w:color="auto" w:fill="FFFFFF"/>
        <w:autoSpaceDE w:val="0"/>
        <w:autoSpaceDN w:val="0"/>
        <w:ind w:firstLine="420" w:firstLineChars="200"/>
        <w:jc w:val="left"/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</w:pPr>
    </w:p>
    <w:p w14:paraId="36883A5E">
      <w:pPr>
        <w:shd w:val="clear" w:color="auto" w:fill="FFFFFF"/>
        <w:autoSpaceDE w:val="0"/>
        <w:autoSpaceDN w:val="0"/>
        <w:jc w:val="left"/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It support </w:t>
      </w:r>
      <w:r>
        <w:rPr>
          <w:rFonts w:hint="eastAsia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wireless AP, Gateway, </w:t>
      </w:r>
      <w:r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>WiFi Repeater</w:t>
      </w:r>
      <w:r>
        <w:rPr>
          <w:rFonts w:hint="eastAsia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  <w:t>, Bridge, WISP, WDS operation mode, then with N type connector for detachable omni/panel antenna, user can flexibly choose a suitable wireless mode to build or extend the wireless networking based on exist networking structure.</w:t>
      </w:r>
    </w:p>
    <w:p w14:paraId="535B56A9">
      <w:pPr>
        <w:shd w:val="clear" w:color="auto" w:fill="FFFFFF"/>
        <w:autoSpaceDE w:val="0"/>
        <w:autoSpaceDN w:val="0"/>
        <w:ind w:firstLine="420" w:firstLineChars="200"/>
        <w:jc w:val="left"/>
        <w:rPr>
          <w:rFonts w:hint="default" w:ascii="Arial" w:hAnsi="Arial" w:cs="Arial"/>
          <w:b w:val="0"/>
          <w:bCs w:val="0"/>
          <w:color w:val="auto"/>
          <w:kern w:val="0"/>
          <w:sz w:val="21"/>
          <w:szCs w:val="21"/>
          <w:lang w:val="en-US" w:eastAsia="zh-CN"/>
        </w:rPr>
      </w:pPr>
    </w:p>
    <w:p w14:paraId="43F3E07C">
      <w:pPr>
        <w:rPr>
          <w:rFonts w:hint="eastAsia" w:ascii="Arial" w:hAnsi="Arial" w:cs="Arial"/>
          <w:color w:val="000000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>T300-AP20Q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 xml:space="preserve"> with </w:t>
      </w:r>
      <w: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>metal</w:t>
      </w: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 xml:space="preserve"> waterproof, dustproof and sunscreen shell, temperature adaptive and board protective </w:t>
      </w:r>
      <w: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 xml:space="preserve">to work in harsh outdoor environment, </w:t>
      </w:r>
      <w:r>
        <w:rPr>
          <w:rFonts w:hint="default" w:ascii="Arial" w:hAnsi="Arial" w:eastAsia="宋体" w:cs="Arial"/>
          <w:color w:val="000000"/>
          <w:sz w:val="21"/>
          <w:szCs w:val="21"/>
          <w:shd w:val="clear" w:color="auto" w:fill="FFFFFF"/>
          <w:lang w:val="en-US" w:eastAsia="zh-CN"/>
        </w:rPr>
        <w:t xml:space="preserve">meanwhile, the auxiliary cooling function make </w:t>
      </w:r>
      <w:r>
        <w:rPr>
          <w:rFonts w:hint="eastAsia" w:ascii="Arial" w:hAnsi="Arial" w:cs="Arial"/>
          <w:color w:val="000000"/>
          <w:sz w:val="21"/>
          <w:szCs w:val="21"/>
          <w:shd w:val="clear" w:color="auto" w:fill="FFFFFF"/>
          <w:lang w:val="en-US" w:eastAsia="zh-CN"/>
        </w:rPr>
        <w:t>T300-AP20Q</w:t>
      </w:r>
      <w:r>
        <w:rPr>
          <w:rFonts w:hint="default" w:ascii="Arial" w:hAnsi="Arial" w:eastAsia="宋体" w:cs="Arial"/>
          <w:color w:val="000000"/>
          <w:sz w:val="21"/>
          <w:szCs w:val="21"/>
          <w:shd w:val="clear" w:color="auto" w:fill="FFFFFF"/>
          <w:lang w:val="en-US" w:eastAsia="zh-CN"/>
        </w:rPr>
        <w:t xml:space="preserve"> work normal at</w:t>
      </w:r>
      <w:r>
        <w:rPr>
          <w:rFonts w:hint="eastAsia" w:ascii="Arial" w:hAnsi="Arial" w:cs="Arial"/>
          <w:color w:val="000000"/>
          <w:sz w:val="21"/>
          <w:szCs w:val="21"/>
          <w:shd w:val="clear" w:color="auto" w:fill="FFFFFF"/>
          <w:lang w:val="en-US" w:eastAsia="zh-CN"/>
        </w:rPr>
        <w:t xml:space="preserve"> -2</w:t>
      </w:r>
      <w:r>
        <w:rPr>
          <w:rFonts w:hint="default" w:ascii="Arial" w:hAnsi="Arial" w:eastAsia="宋体" w:cs="Arial"/>
          <w:color w:val="000000"/>
          <w:sz w:val="21"/>
          <w:szCs w:val="21"/>
          <w:shd w:val="clear" w:color="auto" w:fill="FFFFFF"/>
        </w:rPr>
        <w:t>0℃</w:t>
      </w:r>
      <w:r>
        <w:rPr>
          <w:rFonts w:hint="default" w:ascii="Arial" w:hAnsi="Arial" w:eastAsia="宋体" w:cs="Arial"/>
          <w:color w:val="000000"/>
          <w:sz w:val="21"/>
          <w:szCs w:val="21"/>
          <w:shd w:val="clear" w:color="auto" w:fill="FFFFFF"/>
          <w:lang w:val="en-US" w:eastAsia="zh-CN"/>
        </w:rPr>
        <w:t xml:space="preserve"> to </w:t>
      </w:r>
      <w:r>
        <w:rPr>
          <w:rFonts w:hint="eastAsia" w:ascii="Arial" w:hAnsi="Arial" w:cs="Arial"/>
          <w:color w:val="000000"/>
          <w:sz w:val="21"/>
          <w:szCs w:val="21"/>
          <w:shd w:val="clear" w:color="auto" w:fill="FFFFFF"/>
          <w:lang w:val="en-US" w:eastAsia="zh-CN"/>
        </w:rPr>
        <w:t>55</w:t>
      </w:r>
      <w:r>
        <w:rPr>
          <w:rFonts w:hint="default" w:ascii="Arial" w:hAnsi="Arial" w:eastAsia="宋体" w:cs="Arial"/>
          <w:color w:val="000000"/>
          <w:sz w:val="21"/>
          <w:szCs w:val="21"/>
          <w:highlight w:val="none"/>
          <w:shd w:val="clear" w:color="auto" w:fill="FFFFFF"/>
        </w:rPr>
        <w:t>℃</w:t>
      </w:r>
      <w:r>
        <w:rPr>
          <w:rFonts w:hint="eastAsia" w:ascii="Arial" w:hAnsi="Arial" w:cs="Arial"/>
          <w:color w:val="000000"/>
          <w:sz w:val="21"/>
          <w:szCs w:val="21"/>
          <w:highlight w:val="none"/>
          <w:shd w:val="clear" w:color="auto" w:fill="FFFFFF"/>
          <w:lang w:val="en-US" w:eastAsia="zh-CN"/>
        </w:rPr>
        <w:t>.</w:t>
      </w:r>
    </w:p>
    <w:p w14:paraId="2CB40D58">
      <w:pPr>
        <w:rPr>
          <w:rFonts w:hint="eastAsia" w:ascii="Arial" w:hAnsi="Arial" w:cs="Arial"/>
          <w:color w:val="000000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2BBBC7F7">
      <w:pP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>T300-AP20Q support special frequency from 2.312GHz to 2.4835GHz, total 27 channels to avoid the WiFi Interference, to guarantee the stable wireless connection.</w:t>
      </w:r>
    </w:p>
    <w:p w14:paraId="09EA99C1">
      <w:pPr>
        <w:rPr>
          <w:rFonts w:hint="default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</w:pPr>
    </w:p>
    <w:p w14:paraId="562B65DA">
      <w:pP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</w:pP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 xml:space="preserve">Meantime, it support Power over Ethernet, support passive PoE, easy in setup even no power socket </w:t>
      </w:r>
      <w: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>nearby.</w:t>
      </w:r>
    </w:p>
    <w:p w14:paraId="5867EA8D">
      <w:pP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</w:pPr>
    </w:p>
    <w:p w14:paraId="578683C6">
      <w:pP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</w:pP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 xml:space="preserve">Last and important, </w:t>
      </w:r>
      <w: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>T300-AP20Q</w:t>
      </w: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 xml:space="preserve"> work with Yuncore’s AC controller for central management under wireless AP operation mode, </w:t>
      </w:r>
      <w: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 xml:space="preserve">then can work with cloud server for captive </w:t>
      </w: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>portal authentication</w:t>
      </w:r>
      <w: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 xml:space="preserve"> or advertisement</w:t>
      </w: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Arial" w:hAnsi="Arial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>when AC controller or T300-AP20Q under gateway operation mode.</w:t>
      </w: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  <w:t>.</w:t>
      </w:r>
    </w:p>
    <w:p w14:paraId="0C1072C1"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shd w:val="clear" w:color="auto" w:fill="FFFFFF"/>
          <w:lang w:val="en-US" w:eastAsia="zh-CN"/>
        </w:rPr>
      </w:pPr>
    </w:p>
    <w:p w14:paraId="1981EEE5">
      <w:pPr>
        <w:shd w:val="clear" w:color="auto" w:fill="FFFFFF"/>
        <w:autoSpaceDE w:val="0"/>
        <w:autoSpaceDN w:val="0"/>
        <w:spacing w:line="20" w:lineRule="exact"/>
        <w:jc w:val="left"/>
        <w:rPr>
          <w:rFonts w:hint="default" w:ascii="Arial" w:hAnsi="Arial" w:cs="Arial"/>
        </w:rPr>
        <w:sectPr>
          <w:headerReference r:id="rId3" w:type="default"/>
          <w:footerReference r:id="rId4" w:type="default"/>
          <w:type w:val="continuous"/>
          <w:pgSz w:w="11900" w:h="16840"/>
          <w:pgMar w:top="336" w:right="900" w:bottom="804" w:left="780" w:header="720" w:footer="720" w:gutter="0"/>
          <w:cols w:space="720" w:num="1"/>
        </w:sectPr>
      </w:pPr>
    </w:p>
    <w:tbl>
      <w:tblPr>
        <w:tblStyle w:val="5"/>
        <w:tblW w:w="10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0"/>
        <w:gridCol w:w="7153"/>
      </w:tblGrid>
      <w:tr w14:paraId="436E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0163" w:type="dxa"/>
            <w:gridSpan w:val="2"/>
            <w:shd w:val="clear" w:color="auto" w:fill="2E6FFD"/>
            <w:vAlign w:val="center"/>
          </w:tcPr>
          <w:p w14:paraId="57F03687">
            <w:pPr>
              <w:autoSpaceDE w:val="0"/>
              <w:autoSpaceDN w:val="0"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kern w:val="0"/>
                <w:sz w:val="28"/>
                <w:szCs w:val="28"/>
                <w:lang w:val="en-US" w:eastAsia="zh-CN"/>
              </w:rPr>
              <w:t>Specification:</w:t>
            </w:r>
          </w:p>
        </w:tc>
      </w:tr>
      <w:tr w14:paraId="32FEF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0163" w:type="dxa"/>
            <w:gridSpan w:val="2"/>
            <w:shd w:val="clear" w:color="auto" w:fill="666699"/>
            <w:vAlign w:val="center"/>
          </w:tcPr>
          <w:p w14:paraId="2DC75EB4">
            <w:pPr>
              <w:autoSpaceDE w:val="0"/>
              <w:autoSpaceDN w:val="0"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</w:rPr>
              <w:t>Hardware:</w:t>
            </w:r>
          </w:p>
        </w:tc>
      </w:tr>
      <w:tr w14:paraId="0D10E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10" w:type="dxa"/>
            <w:vAlign w:val="center"/>
          </w:tcPr>
          <w:p w14:paraId="60CF8821">
            <w:pPr>
              <w:autoSpaceDE w:val="0"/>
              <w:autoSpaceDN w:val="0"/>
              <w:ind w:left="20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Chipset</w:t>
            </w:r>
          </w:p>
        </w:tc>
        <w:tc>
          <w:tcPr>
            <w:tcW w:w="7153" w:type="dxa"/>
            <w:vAlign w:val="center"/>
          </w:tcPr>
          <w:p w14:paraId="4AA19AB9">
            <w:pPr>
              <w:autoSpaceDE w:val="0"/>
              <w:autoSpaceDN w:val="0"/>
              <w:jc w:val="left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Qualcomm QCA9531</w:t>
            </w:r>
          </w:p>
        </w:tc>
      </w:tr>
      <w:tr w14:paraId="1291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3010" w:type="dxa"/>
            <w:vAlign w:val="center"/>
          </w:tcPr>
          <w:p w14:paraId="5ACD8219">
            <w:pPr>
              <w:autoSpaceDE w:val="0"/>
              <w:autoSpaceDN w:val="0"/>
              <w:ind w:left="20"/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Wireless</w:t>
            </w:r>
          </w:p>
        </w:tc>
        <w:tc>
          <w:tcPr>
            <w:tcW w:w="7153" w:type="dxa"/>
            <w:vAlign w:val="center"/>
          </w:tcPr>
          <w:p w14:paraId="79C717CD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802.11N, 2T2R  300M  MIMO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Technology</w:t>
            </w:r>
          </w:p>
        </w:tc>
      </w:tr>
      <w:tr w14:paraId="7EADE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010" w:type="dxa"/>
            <w:vAlign w:val="center"/>
          </w:tcPr>
          <w:p w14:paraId="34A23DE0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Memory</w:t>
            </w:r>
          </w:p>
        </w:tc>
        <w:tc>
          <w:tcPr>
            <w:tcW w:w="7153" w:type="dxa"/>
            <w:vAlign w:val="center"/>
          </w:tcPr>
          <w:p w14:paraId="4B17AEF0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64MB DDR2 RAM (128MB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available by extra cost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14:paraId="3F587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010" w:type="dxa"/>
            <w:shd w:val="clear" w:color="auto" w:fill="auto"/>
            <w:vAlign w:val="center"/>
          </w:tcPr>
          <w:p w14:paraId="5DD17A6D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Flash</w:t>
            </w:r>
          </w:p>
        </w:tc>
        <w:tc>
          <w:tcPr>
            <w:tcW w:w="7153" w:type="dxa"/>
            <w:shd w:val="clear" w:color="auto" w:fill="FFFFFF"/>
            <w:vAlign w:val="center"/>
          </w:tcPr>
          <w:p w14:paraId="0507EC7C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MB</w:t>
            </w:r>
          </w:p>
        </w:tc>
      </w:tr>
      <w:tr w14:paraId="288A4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010" w:type="dxa"/>
            <w:vMerge w:val="restart"/>
            <w:shd w:val="clear" w:color="auto" w:fill="auto"/>
            <w:vAlign w:val="center"/>
          </w:tcPr>
          <w:p w14:paraId="789221D6">
            <w:pPr>
              <w:autoSpaceDE w:val="0"/>
              <w:autoSpaceDN w:val="0"/>
              <w:ind w:left="20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Interface</w:t>
            </w:r>
          </w:p>
        </w:tc>
        <w:tc>
          <w:tcPr>
            <w:tcW w:w="7153" w:type="dxa"/>
            <w:shd w:val="clear" w:color="auto" w:fill="FFFFFF"/>
            <w:vAlign w:val="center"/>
          </w:tcPr>
          <w:p w14:paraId="5B9D271F">
            <w:pPr>
              <w:autoSpaceDE w:val="0"/>
              <w:autoSpaceDN w:val="0"/>
              <w:jc w:val="left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* 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10/100 Mbps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RJ45 Port, support 12~24V PoE </w:t>
            </w:r>
          </w:p>
        </w:tc>
      </w:tr>
      <w:tr w14:paraId="5391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010" w:type="dxa"/>
            <w:vMerge w:val="continue"/>
            <w:vAlign w:val="center"/>
          </w:tcPr>
          <w:p w14:paraId="7B4FFFEF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53" w:type="dxa"/>
            <w:vAlign w:val="center"/>
          </w:tcPr>
          <w:p w14:paraId="7DC98816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* 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Reset Button</w:t>
            </w:r>
          </w:p>
        </w:tc>
      </w:tr>
      <w:tr w14:paraId="4FC19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010" w:type="dxa"/>
            <w:vAlign w:val="center"/>
          </w:tcPr>
          <w:p w14:paraId="1B80A3AA">
            <w:pPr>
              <w:autoSpaceDE w:val="0"/>
              <w:autoSpaceDN w:val="0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Antenna</w:t>
            </w:r>
          </w:p>
        </w:tc>
        <w:tc>
          <w:tcPr>
            <w:tcW w:w="7153" w:type="dxa"/>
            <w:vAlign w:val="center"/>
          </w:tcPr>
          <w:p w14:paraId="58C5C188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SMA Connector, can connect with panel antenna/omni antenna</w:t>
            </w:r>
          </w:p>
        </w:tc>
      </w:tr>
      <w:tr w14:paraId="320F6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10" w:type="dxa"/>
            <w:vAlign w:val="center"/>
          </w:tcPr>
          <w:p w14:paraId="054541B7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LED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Light</w:t>
            </w:r>
          </w:p>
        </w:tc>
        <w:tc>
          <w:tcPr>
            <w:tcW w:w="7153" w:type="dxa"/>
            <w:vAlign w:val="center"/>
          </w:tcPr>
          <w:p w14:paraId="750ED9B0">
            <w:pPr>
              <w:autoSpaceDE w:val="0"/>
              <w:autoSpaceDN w:val="0"/>
              <w:jc w:val="left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Power, WiFi</w:t>
            </w:r>
          </w:p>
        </w:tc>
      </w:tr>
      <w:tr w14:paraId="73271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010" w:type="dxa"/>
            <w:vAlign w:val="center"/>
          </w:tcPr>
          <w:p w14:paraId="5C4FEBB5">
            <w:pPr>
              <w:autoSpaceDE w:val="0"/>
              <w:autoSpaceDN w:val="0"/>
              <w:ind w:left="20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Size</w:t>
            </w:r>
          </w:p>
        </w:tc>
        <w:tc>
          <w:tcPr>
            <w:tcW w:w="7153" w:type="dxa"/>
            <w:vAlign w:val="center"/>
          </w:tcPr>
          <w:p w14:paraId="29AAB3E5">
            <w:pPr>
              <w:autoSpaceDE w:val="0"/>
              <w:autoSpaceDN w:val="0"/>
              <w:jc w:val="left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L: 153.2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mm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, W: 79.5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mm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, H: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234.5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mm</w:t>
            </w:r>
          </w:p>
        </w:tc>
      </w:tr>
      <w:tr w14:paraId="5CD12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10" w:type="dxa"/>
            <w:vAlign w:val="center"/>
          </w:tcPr>
          <w:p w14:paraId="6319228E">
            <w:pPr>
              <w:autoSpaceDE w:val="0"/>
              <w:autoSpaceDN w:val="0"/>
              <w:ind w:left="20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Power</w:t>
            </w:r>
          </w:p>
        </w:tc>
        <w:tc>
          <w:tcPr>
            <w:tcW w:w="7153" w:type="dxa"/>
            <w:vAlign w:val="center"/>
          </w:tcPr>
          <w:p w14:paraId="2B872ACB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POE 24V/1A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(48V PoE is optional)</w:t>
            </w: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;110V/220V</w:t>
            </w:r>
          </w:p>
        </w:tc>
      </w:tr>
      <w:tr w14:paraId="6FAF2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0163" w:type="dxa"/>
            <w:gridSpan w:val="2"/>
            <w:shd w:val="clear" w:color="auto" w:fill="666699"/>
            <w:vAlign w:val="center"/>
          </w:tcPr>
          <w:p w14:paraId="14AA5D9A">
            <w:pPr>
              <w:autoSpaceDE w:val="0"/>
              <w:autoSpaceDN w:val="0"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</w:rPr>
              <w:t>RF Date:</w:t>
            </w:r>
          </w:p>
        </w:tc>
      </w:tr>
      <w:tr w14:paraId="51E4C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010" w:type="dxa"/>
            <w:vMerge w:val="restart"/>
            <w:vAlign w:val="center"/>
          </w:tcPr>
          <w:p w14:paraId="50BC45EB">
            <w:pPr>
              <w:autoSpaceDE w:val="0"/>
              <w:autoSpaceDN w:val="0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RF Data</w:t>
            </w:r>
          </w:p>
        </w:tc>
        <w:tc>
          <w:tcPr>
            <w:tcW w:w="7153" w:type="dxa"/>
            <w:vAlign w:val="center"/>
          </w:tcPr>
          <w:p w14:paraId="705966BE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802.11b/g/n:</w:t>
            </w:r>
          </w:p>
        </w:tc>
      </w:tr>
      <w:tr w14:paraId="13D3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010" w:type="dxa"/>
            <w:vMerge w:val="continue"/>
            <w:vAlign w:val="center"/>
          </w:tcPr>
          <w:p w14:paraId="5D1166BC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53" w:type="dxa"/>
            <w:vAlign w:val="center"/>
          </w:tcPr>
          <w:p w14:paraId="3B7C567B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2.312GHz to 2.4835GHz</w:t>
            </w:r>
          </w:p>
        </w:tc>
      </w:tr>
      <w:tr w14:paraId="0E179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010" w:type="dxa"/>
            <w:vMerge w:val="continue"/>
            <w:vAlign w:val="center"/>
          </w:tcPr>
          <w:p w14:paraId="48EF4AE7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53" w:type="dxa"/>
            <w:vAlign w:val="center"/>
          </w:tcPr>
          <w:p w14:paraId="1B0F3DDD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Korea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Japan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ETSI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FCC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, Debug</w:t>
            </w:r>
          </w:p>
        </w:tc>
      </w:tr>
      <w:tr w14:paraId="4FA00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010" w:type="dxa"/>
            <w:vMerge w:val="restart"/>
            <w:vAlign w:val="center"/>
          </w:tcPr>
          <w:p w14:paraId="2343B20C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Modulation</w:t>
            </w:r>
          </w:p>
        </w:tc>
        <w:tc>
          <w:tcPr>
            <w:tcW w:w="7153" w:type="dxa"/>
            <w:vAlign w:val="center"/>
          </w:tcPr>
          <w:p w14:paraId="7C090F76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OFDM = BPSK,QPSK, 16-QAM, 64-QAM</w:t>
            </w:r>
          </w:p>
        </w:tc>
      </w:tr>
      <w:tr w14:paraId="705BE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010" w:type="dxa"/>
            <w:vMerge w:val="continue"/>
            <w:vAlign w:val="center"/>
          </w:tcPr>
          <w:p w14:paraId="5BBD8534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53" w:type="dxa"/>
            <w:vAlign w:val="center"/>
          </w:tcPr>
          <w:p w14:paraId="03048012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DSSS = DBPSK, DQPSK, CCK</w:t>
            </w:r>
          </w:p>
        </w:tc>
      </w:tr>
      <w:tr w14:paraId="7CDB7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010" w:type="dxa"/>
            <w:vAlign w:val="center"/>
          </w:tcPr>
          <w:p w14:paraId="62711A2D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Data Rate</w:t>
            </w:r>
          </w:p>
        </w:tc>
        <w:tc>
          <w:tcPr>
            <w:tcW w:w="7153" w:type="dxa"/>
            <w:vAlign w:val="center"/>
          </w:tcPr>
          <w:p w14:paraId="286CCCD9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300 Mbps</w:t>
            </w:r>
          </w:p>
        </w:tc>
      </w:tr>
      <w:tr w14:paraId="0016C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3010" w:type="dxa"/>
            <w:vAlign w:val="center"/>
          </w:tcPr>
          <w:p w14:paraId="5C36E4AE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Receive Sensitivity</w:t>
            </w:r>
          </w:p>
        </w:tc>
        <w:tc>
          <w:tcPr>
            <w:tcW w:w="7153" w:type="dxa"/>
            <w:vAlign w:val="center"/>
          </w:tcPr>
          <w:p w14:paraId="5318649A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802.11n: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-70dbm@MCS7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,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 xml:space="preserve"> -88dbm@MCS0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 xml:space="preserve"> </w:t>
            </w:r>
          </w:p>
          <w:p w14:paraId="2B525DC2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802.11g: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-7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dbm@54Mbps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 xml:space="preserve"> -88dbm@6Mbps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.</w:t>
            </w:r>
          </w:p>
          <w:p w14:paraId="3DF7CE29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802.11b: -85dbm@11Mbps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-94dbm@1Mbps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 xml:space="preserve"> </w:t>
            </w:r>
          </w:p>
        </w:tc>
      </w:tr>
      <w:tr w14:paraId="46BDB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3010" w:type="dxa"/>
            <w:vAlign w:val="center"/>
          </w:tcPr>
          <w:p w14:paraId="046C8CC5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R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F Output Power</w:t>
            </w:r>
          </w:p>
        </w:tc>
        <w:tc>
          <w:tcPr>
            <w:tcW w:w="7153" w:type="dxa"/>
            <w:vAlign w:val="center"/>
          </w:tcPr>
          <w:p w14:paraId="1BFB73D0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802.11n: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@MCS7: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±2DB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 xml:space="preserve"> @MCS0: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±2DB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.</w:t>
            </w:r>
          </w:p>
          <w:p w14:paraId="09AF7ADB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802.11g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@54M: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±2DB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 xml:space="preserve"> @6M: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±2DB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.</w:t>
            </w:r>
          </w:p>
          <w:p w14:paraId="22E87ACA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802.11b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@11M: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±2DB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@1M: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29</w:t>
            </w: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±2DB</w:t>
            </w:r>
          </w:p>
        </w:tc>
      </w:tr>
      <w:tr w14:paraId="0AB43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3010" w:type="dxa"/>
            <w:shd w:val="clear" w:color="auto" w:fill="FFFFFF"/>
            <w:vAlign w:val="center"/>
          </w:tcPr>
          <w:p w14:paraId="2FFEDB74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EVM</w:t>
            </w:r>
          </w:p>
        </w:tc>
        <w:tc>
          <w:tcPr>
            <w:tcW w:w="7153" w:type="dxa"/>
            <w:shd w:val="clear" w:color="auto" w:fill="FFFFFF"/>
            <w:vAlign w:val="center"/>
          </w:tcPr>
          <w:p w14:paraId="60272ADF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802.11n: ≤-28 DB</w:t>
            </w:r>
          </w:p>
          <w:p w14:paraId="40EF70BD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802.11g: ≤-25 DB</w:t>
            </w:r>
          </w:p>
          <w:p w14:paraId="43B30583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802.11b: ≤-10 DB</w:t>
            </w:r>
          </w:p>
        </w:tc>
      </w:tr>
      <w:tr w14:paraId="26A0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010" w:type="dxa"/>
            <w:shd w:val="clear" w:color="auto" w:fill="FFFFFF"/>
            <w:vAlign w:val="center"/>
          </w:tcPr>
          <w:p w14:paraId="716C976D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PPM </w:t>
            </w:r>
          </w:p>
        </w:tc>
        <w:tc>
          <w:tcPr>
            <w:tcW w:w="7153" w:type="dxa"/>
            <w:shd w:val="clear" w:color="auto" w:fill="FFFFFF"/>
            <w:vAlign w:val="center"/>
          </w:tcPr>
          <w:p w14:paraId="37F7A902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</w:rPr>
              <w:t>±</w:t>
            </w: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20ppm</w:t>
            </w:r>
          </w:p>
        </w:tc>
      </w:tr>
    </w:tbl>
    <w:p w14:paraId="060E5458">
      <w:pPr>
        <w:autoSpaceDE w:val="0"/>
        <w:autoSpaceDN w:val="0"/>
        <w:spacing w:line="200" w:lineRule="exact"/>
        <w:jc w:val="left"/>
        <w:rPr>
          <w:rFonts w:hint="default" w:ascii="Arial" w:hAnsi="Arial" w:cs="Arial"/>
          <w:kern w:val="0"/>
          <w:sz w:val="18"/>
          <w:szCs w:val="18"/>
        </w:rPr>
      </w:pPr>
      <w:r>
        <w:rPr>
          <w:rFonts w:hint="default" w:ascii="Arial" w:hAnsi="Arial" w:eastAsia="宋体" w:cs="Arial"/>
          <w:kern w:val="2"/>
          <w:sz w:val="21"/>
          <w:szCs w:val="21"/>
          <w:lang w:val="en-US" w:eastAsia="zh-CN" w:bidi="ar-SA"/>
        </w:rPr>
        <w:pict>
          <v:line id="Line 7" o:spid="_x0000_s1029" o:spt="20" style="position:absolute;left:0pt;margin-left:275.6pt;margin-top:-117.15pt;height:0.35pt;width:114.3pt;z-index:-251657216;mso-width-relative:page;mso-height-relative:page;" fillcolor="#FFFFFF" filled="f" o:preferrelative="t" stroked="t" coordsize="21600,21600" o:allowincell="f">
            <v:path arrowok="t"/>
            <v:fill on="f" color2="#FFFFFF" focussize="0,0"/>
            <v:stroke color="#FFFFFF" color2="#FFFFF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hint="default" w:ascii="Arial" w:hAnsi="Arial" w:eastAsia="宋体" w:cs="Arial"/>
          <w:kern w:val="2"/>
          <w:sz w:val="21"/>
          <w:szCs w:val="21"/>
          <w:lang w:val="en-US" w:eastAsia="zh-CN" w:bidi="ar-SA"/>
        </w:rPr>
        <w:pict>
          <v:line id="Line 8" o:spid="_x0000_s1030" o:spt="20" style="position:absolute;left:0pt;margin-left:390.4pt;margin-top:-117.15pt;height:0.35pt;width:114.65pt;z-index:-251656192;mso-width-relative:page;mso-height-relative:page;" fillcolor="#FFFFFF" filled="f" o:preferrelative="t" stroked="t" coordsize="21600,21600" o:allowincell="f">
            <v:path arrowok="t"/>
            <v:fill on="f" color2="#FFFFFF" focussize="0,0"/>
            <v:stroke color="#FFFFFF" color2="#FFFFFF" miterlimit="2"/>
            <v:imagedata gain="65536f" blacklevel="0f" gamma="0" o:title=""/>
            <o:lock v:ext="edit" position="f" selection="f" grouping="f" rotation="f" cropping="f" text="f" aspectratio="f"/>
          </v:line>
        </w:pict>
      </w:r>
    </w:p>
    <w:p w14:paraId="634EDDE4">
      <w:pPr>
        <w:autoSpaceDE w:val="0"/>
        <w:autoSpaceDN w:val="0"/>
        <w:spacing w:line="200" w:lineRule="exact"/>
        <w:jc w:val="left"/>
        <w:rPr>
          <w:rFonts w:hint="default" w:ascii="Arial" w:hAnsi="Arial" w:cs="Arial"/>
          <w:kern w:val="0"/>
          <w:sz w:val="18"/>
          <w:szCs w:val="18"/>
        </w:rPr>
      </w:pPr>
    </w:p>
    <w:p w14:paraId="70226FBC">
      <w:pPr>
        <w:autoSpaceDE w:val="0"/>
        <w:autoSpaceDN w:val="0"/>
        <w:spacing w:line="200" w:lineRule="exact"/>
        <w:jc w:val="left"/>
        <w:rPr>
          <w:rFonts w:hint="default" w:ascii="Arial" w:hAnsi="Arial" w:cs="Arial"/>
          <w:kern w:val="0"/>
          <w:sz w:val="18"/>
          <w:szCs w:val="18"/>
        </w:rPr>
      </w:pPr>
    </w:p>
    <w:tbl>
      <w:tblPr>
        <w:tblStyle w:val="5"/>
        <w:tblpPr w:leftFromText="180" w:rightFromText="180" w:vertAnchor="text" w:horzAnchor="page" w:tblpX="908" w:tblpY="128"/>
        <w:tblOverlap w:val="never"/>
        <w:tblW w:w="10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0"/>
        <w:gridCol w:w="7164"/>
      </w:tblGrid>
      <w:tr w14:paraId="42D6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204" w:type="dxa"/>
            <w:gridSpan w:val="2"/>
            <w:shd w:val="clear" w:color="auto" w:fill="666699"/>
            <w:vAlign w:val="center"/>
          </w:tcPr>
          <w:p w14:paraId="2686E9A2">
            <w:pPr>
              <w:autoSpaceDE w:val="0"/>
              <w:autoSpaceDN w:val="0"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</w:rPr>
              <w:t>Firmware</w:t>
            </w:r>
          </w:p>
        </w:tc>
      </w:tr>
      <w:tr w14:paraId="7B877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40" w:type="dxa"/>
            <w:vAlign w:val="center"/>
          </w:tcPr>
          <w:p w14:paraId="33FC6A85">
            <w:pPr>
              <w:autoSpaceDE w:val="0"/>
              <w:autoSpaceDN w:val="0"/>
              <w:ind w:left="20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Operation Mode</w:t>
            </w:r>
          </w:p>
        </w:tc>
        <w:tc>
          <w:tcPr>
            <w:tcW w:w="7164" w:type="dxa"/>
            <w:vAlign w:val="center"/>
          </w:tcPr>
          <w:p w14:paraId="30A2C986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Gateway/AP/WiFi Repeater/WISP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/WDS</w:t>
            </w:r>
          </w:p>
        </w:tc>
      </w:tr>
      <w:tr w14:paraId="492BC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3040" w:type="dxa"/>
            <w:vMerge w:val="restart"/>
            <w:vAlign w:val="center"/>
          </w:tcPr>
          <w:p w14:paraId="1DDFC088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Protocol/Standard</w:t>
            </w:r>
          </w:p>
        </w:tc>
        <w:tc>
          <w:tcPr>
            <w:tcW w:w="7164" w:type="dxa"/>
            <w:vAlign w:val="center"/>
          </w:tcPr>
          <w:p w14:paraId="50BAAF73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IEEE 802.3(Ethernet)</w:t>
            </w:r>
          </w:p>
        </w:tc>
      </w:tr>
      <w:tr w14:paraId="7F783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040" w:type="dxa"/>
            <w:vMerge w:val="continue"/>
            <w:vAlign w:val="center"/>
          </w:tcPr>
          <w:p w14:paraId="01F3704B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64" w:type="dxa"/>
            <w:vAlign w:val="center"/>
          </w:tcPr>
          <w:p w14:paraId="2E2C38A1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IEEE 802.3u(Fast Ethernet)</w:t>
            </w:r>
          </w:p>
        </w:tc>
      </w:tr>
      <w:tr w14:paraId="042E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040" w:type="dxa"/>
            <w:vMerge w:val="continue"/>
            <w:vAlign w:val="center"/>
          </w:tcPr>
          <w:p w14:paraId="18DE5B08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64" w:type="dxa"/>
            <w:vAlign w:val="center"/>
          </w:tcPr>
          <w:p w14:paraId="33D7D33C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IEEE 802.11b/g/n(2.4G WLAN)</w:t>
            </w:r>
          </w:p>
        </w:tc>
      </w:tr>
      <w:tr w14:paraId="011EB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040" w:type="dxa"/>
            <w:vMerge w:val="restart"/>
            <w:vAlign w:val="center"/>
          </w:tcPr>
          <w:p w14:paraId="0653F07C">
            <w:pPr>
              <w:autoSpaceDE w:val="0"/>
              <w:autoSpaceDN w:val="0"/>
              <w:ind w:left="2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黑体" w:cs="Arial"/>
                <w:kern w:val="0"/>
                <w:sz w:val="21"/>
                <w:szCs w:val="21"/>
              </w:rPr>
              <w:t>Wireless</w:t>
            </w:r>
          </w:p>
        </w:tc>
        <w:tc>
          <w:tcPr>
            <w:tcW w:w="7164" w:type="dxa"/>
            <w:vAlign w:val="center"/>
          </w:tcPr>
          <w:p w14:paraId="2EC325FB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Auto-Channel selection</w:t>
            </w:r>
          </w:p>
        </w:tc>
      </w:tr>
      <w:tr w14:paraId="7735B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3040" w:type="dxa"/>
            <w:vMerge w:val="continue"/>
            <w:vAlign w:val="center"/>
          </w:tcPr>
          <w:p w14:paraId="39003F62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64" w:type="dxa"/>
            <w:vAlign w:val="center"/>
          </w:tcPr>
          <w:p w14:paraId="260FE99F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Distance Control (802.1x Ack timeout)</w:t>
            </w:r>
          </w:p>
        </w:tc>
      </w:tr>
      <w:tr w14:paraId="73B41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40" w:type="dxa"/>
            <w:vMerge w:val="continue"/>
            <w:vAlign w:val="center"/>
          </w:tcPr>
          <w:p w14:paraId="10E7FBE5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64" w:type="dxa"/>
            <w:vAlign w:val="center"/>
          </w:tcPr>
          <w:p w14:paraId="11A0468E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Multiple SSID (4 SSID)</w:t>
            </w:r>
          </w:p>
        </w:tc>
      </w:tr>
      <w:tr w14:paraId="3D3C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3040" w:type="dxa"/>
            <w:vMerge w:val="continue"/>
            <w:vAlign w:val="center"/>
          </w:tcPr>
          <w:p w14:paraId="5357EBB5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64" w:type="dxa"/>
            <w:vAlign w:val="center"/>
          </w:tcPr>
          <w:p w14:paraId="70907A88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BSSID</w:t>
            </w:r>
          </w:p>
        </w:tc>
      </w:tr>
      <w:tr w14:paraId="73B01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040" w:type="dxa"/>
            <w:vMerge w:val="restart"/>
            <w:vAlign w:val="center"/>
          </w:tcPr>
          <w:p w14:paraId="71EBAB3D">
            <w:pPr>
              <w:autoSpaceDE w:val="0"/>
              <w:autoSpaceDN w:val="0"/>
              <w:ind w:left="20"/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Security</w:t>
            </w:r>
          </w:p>
        </w:tc>
        <w:tc>
          <w:tcPr>
            <w:tcW w:w="7164" w:type="dxa"/>
            <w:vAlign w:val="center"/>
          </w:tcPr>
          <w:p w14:paraId="6272B8C1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WEP Encryption-64/128/152 bit</w:t>
            </w:r>
          </w:p>
        </w:tc>
      </w:tr>
      <w:tr w14:paraId="30350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040" w:type="dxa"/>
            <w:vMerge w:val="continue"/>
            <w:vAlign w:val="center"/>
          </w:tcPr>
          <w:p w14:paraId="4CF19CD1">
            <w:pPr>
              <w:autoSpaceDE w:val="0"/>
              <w:autoSpaceDN w:val="0"/>
              <w:ind w:left="2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64" w:type="dxa"/>
            <w:vAlign w:val="center"/>
          </w:tcPr>
          <w:p w14:paraId="4A21D5DF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WPA/WPA2 Personal (WPA-PSK using TKIP or AES)</w:t>
            </w:r>
          </w:p>
        </w:tc>
      </w:tr>
      <w:tr w14:paraId="0E20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0" w:type="dxa"/>
            <w:vMerge w:val="continue"/>
            <w:vAlign w:val="center"/>
          </w:tcPr>
          <w:p w14:paraId="23093F42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64" w:type="dxa"/>
            <w:vAlign w:val="center"/>
          </w:tcPr>
          <w:p w14:paraId="13D9AD19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WPA/WPA2 Enterprise (WPA-EAP using TKIP)</w:t>
            </w:r>
          </w:p>
        </w:tc>
      </w:tr>
      <w:tr w14:paraId="78095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040" w:type="dxa"/>
            <w:vMerge w:val="continue"/>
            <w:vAlign w:val="center"/>
          </w:tcPr>
          <w:p w14:paraId="7B35AA9F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64" w:type="dxa"/>
            <w:vAlign w:val="center"/>
          </w:tcPr>
          <w:p w14:paraId="70C92F6B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Hide SSID</w:t>
            </w:r>
          </w:p>
        </w:tc>
      </w:tr>
    </w:tbl>
    <w:tbl>
      <w:tblPr>
        <w:tblStyle w:val="5"/>
        <w:tblpPr w:leftFromText="180" w:rightFromText="180" w:vertAnchor="text" w:horzAnchor="page" w:tblpX="885" w:tblpY="370"/>
        <w:tblOverlap w:val="never"/>
        <w:tblW w:w="102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1"/>
        <w:gridCol w:w="7173"/>
      </w:tblGrid>
      <w:tr w14:paraId="21058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1BF8B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黑体" w:cs="Arial"/>
                <w:kern w:val="0"/>
                <w:sz w:val="21"/>
                <w:szCs w:val="21"/>
              </w:rPr>
              <w:t>System Setting</w:t>
            </w:r>
          </w:p>
        </w:tc>
        <w:tc>
          <w:tcPr>
            <w:tcW w:w="7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005A3">
            <w:pPr>
              <w:autoSpaceDE w:val="0"/>
              <w:autoSpaceDN w:val="0"/>
              <w:jc w:val="left"/>
              <w:rPr>
                <w:rFonts w:hint="default" w:ascii="Arial" w:hAnsi="Arial" w:eastAsia="Times New Roman" w:cs="Arial"/>
                <w:color w:val="262626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262626"/>
                <w:kern w:val="0"/>
                <w:sz w:val="21"/>
                <w:szCs w:val="21"/>
              </w:rPr>
              <w:t xml:space="preserve">Web-based configuration </w:t>
            </w: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(HTTP/Telnet)</w:t>
            </w:r>
          </w:p>
        </w:tc>
      </w:tr>
      <w:tr w14:paraId="4D746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9CEC8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黑体" w:cs="Arial"/>
                <w:kern w:val="0"/>
                <w:sz w:val="21"/>
                <w:szCs w:val="21"/>
              </w:rPr>
              <w:t>Firmware upgrade</w:t>
            </w:r>
          </w:p>
        </w:tc>
        <w:tc>
          <w:tcPr>
            <w:tcW w:w="7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030E0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Upgrade firmware via web browser or TFTP</w:t>
            </w:r>
          </w:p>
        </w:tc>
      </w:tr>
      <w:tr w14:paraId="09DF8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4F5FA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Administration</w:t>
            </w:r>
          </w:p>
        </w:tc>
        <w:tc>
          <w:tcPr>
            <w:tcW w:w="7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E0A91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Admin Password can be configured</w:t>
            </w:r>
          </w:p>
        </w:tc>
      </w:tr>
      <w:tr w14:paraId="1E96B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70D2A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System monitoring</w:t>
            </w:r>
          </w:p>
        </w:tc>
        <w:tc>
          <w:tcPr>
            <w:tcW w:w="7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A8412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Status in hand , useful statistic and Event log</w:t>
            </w:r>
          </w:p>
        </w:tc>
      </w:tr>
      <w:tr w14:paraId="71602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C6FCC">
            <w:pPr>
              <w:autoSpaceDE w:val="0"/>
              <w:autoSpaceDN w:val="0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Log</w:t>
            </w:r>
          </w:p>
        </w:tc>
        <w:tc>
          <w:tcPr>
            <w:tcW w:w="7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4D97C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Supports local logs, logs host, logs file export</w:t>
            </w:r>
          </w:p>
        </w:tc>
      </w:tr>
      <w:tr w14:paraId="3B883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9C57C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黑体" w:cs="Arial"/>
                <w:kern w:val="0"/>
                <w:sz w:val="21"/>
                <w:szCs w:val="21"/>
              </w:rPr>
              <w:t>Reset</w:t>
            </w:r>
          </w:p>
        </w:tc>
        <w:tc>
          <w:tcPr>
            <w:tcW w:w="7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11A6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Reset or factory defaults</w:t>
            </w:r>
          </w:p>
        </w:tc>
      </w:tr>
      <w:tr w14:paraId="40084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41A54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黑体" w:cs="Arial"/>
                <w:kern w:val="0"/>
                <w:sz w:val="21"/>
                <w:szCs w:val="21"/>
              </w:rPr>
              <w:t>Backup</w:t>
            </w:r>
          </w:p>
        </w:tc>
        <w:tc>
          <w:tcPr>
            <w:tcW w:w="7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F0F58">
            <w:pPr>
              <w:tabs>
                <w:tab w:val="right" w:pos="6957"/>
              </w:tabs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Restore settings &amp; configuration of the device to local file</w:t>
            </w:r>
          </w:p>
        </w:tc>
      </w:tr>
      <w:tr w14:paraId="2EDD2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666699"/>
            <w:vAlign w:val="center"/>
          </w:tcPr>
          <w:p w14:paraId="5E203346">
            <w:pPr>
              <w:autoSpaceDE w:val="0"/>
              <w:autoSpaceDN w:val="0"/>
              <w:jc w:val="left"/>
              <w:rPr>
                <w:rFonts w:hint="default" w:ascii="Arial" w:hAnsi="Arial" w:cs="Arial"/>
                <w:b/>
                <w:bCs/>
                <w:color w:val="FFFFFF"/>
                <w:w w:val="99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</w:rPr>
              <w:t>Physical Property:</w:t>
            </w:r>
          </w:p>
        </w:tc>
      </w:tr>
      <w:tr w14:paraId="6C489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D04BA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  <w:p w14:paraId="167D2EC4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  <w:p w14:paraId="4F16EFD6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黑体" w:cs="Arial"/>
                <w:kern w:val="0"/>
                <w:sz w:val="21"/>
                <w:szCs w:val="21"/>
              </w:rPr>
              <w:t>Temperature</w:t>
            </w:r>
          </w:p>
        </w:tc>
        <w:tc>
          <w:tcPr>
            <w:tcW w:w="7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DC5F8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Working</w:t>
            </w: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: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-2</w:t>
            </w: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0°C~5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°C</w:t>
            </w:r>
          </w:p>
        </w:tc>
      </w:tr>
      <w:tr w14:paraId="0ACD1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0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28FD9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7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C5553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Storage</w:t>
            </w: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: -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0°C to 70°C</w:t>
            </w:r>
          </w:p>
        </w:tc>
      </w:tr>
      <w:tr w14:paraId="00157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AF630">
            <w:pPr>
              <w:autoSpaceDE w:val="0"/>
              <w:autoSpaceDN w:val="0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Humidity</w:t>
            </w:r>
          </w:p>
        </w:tc>
        <w:tc>
          <w:tcPr>
            <w:tcW w:w="7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3F933">
            <w:pPr>
              <w:autoSpaceDE w:val="0"/>
              <w:autoSpaceDN w:val="0"/>
              <w:jc w:val="left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5%~95% (typical)</w:t>
            </w:r>
          </w:p>
        </w:tc>
      </w:tr>
      <w:tr w14:paraId="19D0C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666699"/>
            <w:vAlign w:val="center"/>
          </w:tcPr>
          <w:p w14:paraId="5CEE5F86">
            <w:pPr>
              <w:autoSpaceDE w:val="0"/>
              <w:autoSpaceDN w:val="0"/>
              <w:jc w:val="left"/>
              <w:rPr>
                <w:rFonts w:hint="default" w:ascii="Arial" w:hAnsi="Arial" w:eastAsia="宋体" w:cs="Arial"/>
                <w:b/>
                <w:bCs/>
                <w:color w:val="FEFFFE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</w:rPr>
              <w:t>Package:</w:t>
            </w:r>
          </w:p>
        </w:tc>
      </w:tr>
      <w:tr w14:paraId="6E0CC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A58212">
            <w:pPr>
              <w:autoSpaceDE w:val="0"/>
              <w:autoSpaceDN w:val="0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eastAsia="zh-CN"/>
              </w:rPr>
              <w:t>T300-AP20Q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unit</w:t>
            </w:r>
          </w:p>
          <w:p w14:paraId="10047A31">
            <w:pPr>
              <w:autoSpaceDE w:val="0"/>
              <w:autoSpaceDN w:val="0"/>
              <w:rPr>
                <w:rFonts w:hint="default" w:ascii="Arial" w:hAnsi="Arial" w:eastAsia="Times New Roman" w:cs="Arial"/>
                <w:b/>
                <w:bCs/>
                <w:color w:val="FEFFFE"/>
                <w:kern w:val="0"/>
                <w:sz w:val="21"/>
                <w:szCs w:val="21"/>
                <w:highlight w:val="red"/>
              </w:rPr>
            </w:pPr>
          </w:p>
        </w:tc>
      </w:tr>
      <w:tr w14:paraId="446C4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D2B7E9">
            <w:pPr>
              <w:autoSpaceDE w:val="0"/>
              <w:autoSpaceDN w:val="0"/>
              <w:rPr>
                <w:rFonts w:hint="default" w:ascii="Arial" w:hAnsi="Arial" w:eastAsia="宋体" w:cs="Arial"/>
                <w:b/>
                <w:bCs/>
                <w:color w:val="FEFFFE"/>
                <w:kern w:val="0"/>
                <w:sz w:val="21"/>
                <w:szCs w:val="21"/>
                <w:highlight w:val="red"/>
                <w:lang w:eastAsia="zh-CN"/>
              </w:rPr>
            </w:pPr>
            <w:r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PoE Adapter</w:t>
            </w:r>
          </w:p>
        </w:tc>
      </w:tr>
      <w:tr w14:paraId="61047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4CCF1D">
            <w:pPr>
              <w:autoSpaceDE w:val="0"/>
              <w:autoSpaceDN w:val="0"/>
              <w:rPr>
                <w:rFonts w:hint="default" w:ascii="Arial" w:hAnsi="Arial" w:eastAsia="宋体" w:cs="Arial"/>
                <w:b/>
                <w:bCs/>
                <w:color w:val="FEFFFE"/>
                <w:kern w:val="0"/>
                <w:sz w:val="21"/>
                <w:szCs w:val="21"/>
                <w:highlight w:val="red"/>
                <w:lang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User Manual</w:t>
            </w:r>
          </w:p>
        </w:tc>
      </w:tr>
      <w:tr w14:paraId="41325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A2DA13">
            <w:pPr>
              <w:autoSpaceDE w:val="0"/>
              <w:autoSpaceDN w:val="0"/>
              <w:rPr>
                <w:rFonts w:hint="default" w:ascii="Arial" w:hAnsi="Arial" w:eastAsia="宋体" w:cs="Arial"/>
                <w:b/>
                <w:bCs/>
                <w:color w:val="FEFFFE"/>
                <w:kern w:val="0"/>
                <w:sz w:val="21"/>
                <w:szCs w:val="21"/>
                <w:highlight w:val="red"/>
                <w:lang w:eastAsia="zh-CN"/>
              </w:rPr>
            </w:pPr>
            <w:r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LAN Cable</w:t>
            </w:r>
          </w:p>
        </w:tc>
      </w:tr>
    </w:tbl>
    <w:p w14:paraId="5DB2BA28">
      <w:pPr>
        <w:autoSpaceDE w:val="0"/>
        <w:autoSpaceDN w:val="0"/>
        <w:jc w:val="left"/>
        <w:rPr>
          <w:rFonts w:hint="default" w:ascii="Arial" w:hAnsi="Arial" w:cs="Arial"/>
          <w:kern w:val="0"/>
          <w:sz w:val="21"/>
          <w:szCs w:val="21"/>
        </w:rPr>
      </w:pPr>
    </w:p>
    <w:p w14:paraId="2F736D3B">
      <w:pPr>
        <w:widowControl/>
        <w:jc w:val="left"/>
        <w:rPr>
          <w:rFonts w:hint="default" w:ascii="Arial" w:hAnsi="Arial" w:eastAsia="宋体" w:cs="Arial"/>
          <w:kern w:val="0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kern w:val="0"/>
          <w:sz w:val="21"/>
          <w:szCs w:val="21"/>
          <w:lang w:val="en-US" w:eastAsia="zh-CN"/>
        </w:rPr>
        <w:t>Remark:  antenna is optional by extra cost.</w:t>
      </w:r>
    </w:p>
    <w:p w14:paraId="19FE6553">
      <w:pPr>
        <w:autoSpaceDE w:val="0"/>
        <w:autoSpaceDN w:val="0"/>
        <w:jc w:val="left"/>
        <w:rPr>
          <w:rFonts w:hint="default" w:ascii="Arial" w:hAnsi="Arial" w:cs="Arial"/>
          <w:kern w:val="0"/>
          <w:sz w:val="18"/>
          <w:szCs w:val="18"/>
        </w:rPr>
      </w:pPr>
    </w:p>
    <w:p w14:paraId="4B727D4D">
      <w:pPr>
        <w:autoSpaceDE w:val="0"/>
        <w:autoSpaceDN w:val="0"/>
        <w:jc w:val="left"/>
        <w:rPr>
          <w:rFonts w:hint="eastAsia" w:ascii="Arial" w:hAnsi="Arial" w:eastAsia="宋体" w:cs="Arial"/>
          <w:kern w:val="0"/>
          <w:sz w:val="18"/>
          <w:szCs w:val="18"/>
          <w:lang w:val="en-US" w:eastAsia="zh-CN"/>
        </w:rPr>
      </w:pPr>
    </w:p>
    <w:p w14:paraId="51DBB5BD">
      <w:pPr>
        <w:autoSpaceDE w:val="0"/>
        <w:autoSpaceDN w:val="0"/>
        <w:jc w:val="left"/>
        <w:rPr>
          <w:rFonts w:hint="eastAsia" w:ascii="Arial" w:hAnsi="Arial" w:eastAsia="宋体" w:cs="Arial"/>
          <w:kern w:val="0"/>
          <w:sz w:val="18"/>
          <w:szCs w:val="18"/>
          <w:lang w:val="en-US" w:eastAsia="zh-CN"/>
        </w:rPr>
      </w:pPr>
    </w:p>
    <w:p w14:paraId="37CBF2E8">
      <w:pPr>
        <w:autoSpaceDE w:val="0"/>
        <w:autoSpaceDN w:val="0"/>
        <w:jc w:val="left"/>
        <w:rPr>
          <w:rFonts w:hint="eastAsia" w:ascii="Arial" w:hAnsi="Arial" w:eastAsia="宋体" w:cs="Arial"/>
          <w:kern w:val="0"/>
          <w:sz w:val="18"/>
          <w:szCs w:val="18"/>
          <w:lang w:val="en-US" w:eastAsia="zh-CN"/>
        </w:rPr>
      </w:pPr>
    </w:p>
    <w:p w14:paraId="60E59480">
      <w:pPr>
        <w:autoSpaceDE w:val="0"/>
        <w:autoSpaceDN w:val="0"/>
        <w:jc w:val="left"/>
        <w:rPr>
          <w:rFonts w:hint="eastAsia" w:ascii="Arial" w:hAnsi="Arial" w:eastAsia="宋体" w:cs="Arial"/>
          <w:kern w:val="0"/>
          <w:sz w:val="18"/>
          <w:szCs w:val="18"/>
          <w:lang w:val="en-US" w:eastAsia="zh-CN"/>
        </w:rPr>
      </w:pPr>
    </w:p>
    <w:p w14:paraId="02FFEFBB">
      <w:pPr>
        <w:autoSpaceDE w:val="0"/>
        <w:autoSpaceDN w:val="0"/>
        <w:jc w:val="left"/>
        <w:rPr>
          <w:rFonts w:hint="eastAsia" w:ascii="Arial" w:hAnsi="Arial" w:eastAsia="宋体" w:cs="Arial"/>
          <w:kern w:val="0"/>
          <w:sz w:val="18"/>
          <w:szCs w:val="18"/>
          <w:lang w:val="en-US" w:eastAsia="zh-CN"/>
        </w:rPr>
      </w:pPr>
    </w:p>
    <w:p w14:paraId="31DEECB6">
      <w:pPr>
        <w:autoSpaceDE w:val="0"/>
        <w:autoSpaceDN w:val="0"/>
        <w:jc w:val="left"/>
        <w:rPr>
          <w:rFonts w:hint="eastAsia" w:ascii="Arial" w:hAnsi="Arial" w:eastAsia="宋体" w:cs="Arial"/>
          <w:kern w:val="0"/>
          <w:sz w:val="18"/>
          <w:szCs w:val="18"/>
          <w:lang w:val="en-US" w:eastAsia="zh-CN"/>
        </w:rPr>
      </w:pPr>
    </w:p>
    <w:p w14:paraId="21DF542C">
      <w:pPr>
        <w:autoSpaceDE w:val="0"/>
        <w:autoSpaceDN w:val="0"/>
        <w:jc w:val="left"/>
        <w:rPr>
          <w:rFonts w:hint="eastAsia" w:ascii="Arial" w:hAnsi="Arial" w:eastAsia="宋体" w:cs="Arial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kern w:val="0"/>
          <w:sz w:val="21"/>
          <w:szCs w:val="21"/>
          <w:lang w:val="en-US" w:eastAsia="zh-CN"/>
        </w:rPr>
        <w:t>Accessory Pictures:</w:t>
      </w:r>
    </w:p>
    <w:p w14:paraId="5A5A7AD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"C:\\Users\\Jessy\\AppData\\Roaming\\Tencent\\Users\\734463030\\QQ\\WinTemp\\RichOle\\T_@0I1E%Z_WX[K$MB0GS(}F.png"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pict>
          <v:shape id="_x0000_i1025" o:spt="75" type="#_x0000_t75" style="height:221.25pt;width:408pt;" filled="f" coordsize="21600,21600">
            <v:path/>
            <v:fill on="f" focussize="0,0"/>
            <v:stroke/>
            <v:imagedata r:id="rId7" o:title="IMG_25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 w14:paraId="02A955D5">
      <w:pPr>
        <w:autoSpaceDE w:val="0"/>
        <w:autoSpaceDN w:val="0"/>
        <w:jc w:val="left"/>
        <w:rPr>
          <w:rFonts w:hint="default" w:ascii="Arial" w:hAnsi="Arial" w:cs="Arial"/>
          <w:kern w:val="0"/>
          <w:sz w:val="18"/>
          <w:szCs w:val="18"/>
        </w:rPr>
      </w:pPr>
    </w:p>
    <w:p w14:paraId="4362D035">
      <w:pPr>
        <w:autoSpaceDE w:val="0"/>
        <w:autoSpaceDN w:val="0"/>
        <w:jc w:val="left"/>
        <w:rPr>
          <w:rFonts w:hint="default" w:ascii="Arial" w:hAnsi="Arial" w:cs="Arial"/>
          <w:kern w:val="0"/>
          <w:sz w:val="18"/>
          <w:szCs w:val="18"/>
        </w:rPr>
      </w:pPr>
    </w:p>
    <w:p w14:paraId="6CD1D934">
      <w:pPr>
        <w:autoSpaceDE w:val="0"/>
        <w:autoSpaceDN w:val="0"/>
        <w:jc w:val="left"/>
        <w:rPr>
          <w:rFonts w:hint="default" w:ascii="Arial" w:hAnsi="Arial" w:cs="Arial"/>
          <w:kern w:val="0"/>
          <w:sz w:val="18"/>
          <w:szCs w:val="18"/>
        </w:rPr>
      </w:pPr>
    </w:p>
    <w:p w14:paraId="045FF330">
      <w:pPr>
        <w:autoSpaceDE w:val="0"/>
        <w:autoSpaceDN w:val="0"/>
        <w:jc w:val="left"/>
        <w:rPr>
          <w:rFonts w:hint="default" w:ascii="Arial" w:hAnsi="Arial" w:cs="Arial"/>
          <w:kern w:val="0"/>
          <w:sz w:val="21"/>
          <w:szCs w:val="21"/>
        </w:rPr>
      </w:pPr>
    </w:p>
    <w:p w14:paraId="152D9176">
      <w:pPr>
        <w:autoSpaceDE w:val="0"/>
        <w:autoSpaceDN w:val="0"/>
        <w:jc w:val="left"/>
        <w:rPr>
          <w:rFonts w:hint="eastAsia" w:ascii="Arial" w:hAnsi="Arial" w:cs="Arial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kern w:val="0"/>
          <w:sz w:val="21"/>
          <w:szCs w:val="21"/>
          <w:lang w:val="en-US" w:eastAsia="zh-CN"/>
        </w:rPr>
        <w:t xml:space="preserve">T300-AP20Q Application: </w:t>
      </w:r>
    </w:p>
    <w:p w14:paraId="135B8280">
      <w:pPr>
        <w:numPr>
          <w:ilvl w:val="0"/>
          <w:numId w:val="1"/>
        </w:numPr>
        <w:autoSpaceDE w:val="0"/>
        <w:autoSpaceDN w:val="0"/>
        <w:jc w:val="left"/>
        <w:rPr>
          <w:rFonts w:hint="eastAsia" w:ascii="Arial" w:hAnsi="Arial" w:cs="Arial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kern w:val="0"/>
          <w:sz w:val="21"/>
          <w:szCs w:val="21"/>
          <w:lang w:val="en-US" w:eastAsia="zh-CN"/>
        </w:rPr>
        <w:t>Work with omni antenna for wifi coverage:                2. Work with Panel antenna for wifi transmit</w:t>
      </w:r>
    </w:p>
    <w:p w14:paraId="49A56A35">
      <w:pPr>
        <w:numPr>
          <w:ilvl w:val="0"/>
          <w:numId w:val="0"/>
        </w:numPr>
        <w:autoSpaceDE w:val="0"/>
        <w:autoSpaceDN w:val="0"/>
        <w:jc w:val="left"/>
        <w:rPr>
          <w:rFonts w:hint="eastAsia" w:ascii="Arial" w:hAnsi="Arial" w:cs="Arial"/>
          <w:b/>
          <w:bCs/>
          <w:kern w:val="0"/>
          <w:sz w:val="18"/>
          <w:szCs w:val="18"/>
          <w:lang w:val="en-US" w:eastAsia="zh-CN"/>
        </w:rPr>
      </w:pPr>
      <w:r>
        <w:rPr>
          <w:rFonts w:hint="eastAsia" w:ascii="Arial" w:hAnsi="Arial" w:cs="Arial"/>
          <w:b/>
          <w:bCs/>
          <w:kern w:val="0"/>
          <w:sz w:val="18"/>
          <w:szCs w:val="18"/>
          <w:lang w:val="en-US" w:eastAsia="zh-CN"/>
        </w:rPr>
        <w:pict>
          <v:shape id="_x0000_s1032" o:spid="_x0000_s1032" o:spt="75" alt="TB2hLo0gpXXXXbxXpXXXXXXXXXX_!!1975045700" type="#_x0000_t75" style="position:absolute;left:0pt;margin-left:283.35pt;margin-top:18.45pt;height:367.1pt;width:121.1pt;z-index:251662336;mso-width-relative:page;mso-height-relative:page;" filled="f" o:preferrelative="t" stroked="f" coordsize="21600,21600">
            <v:path/>
            <v:fill on="f" focussize="0,0"/>
            <v:stroke on="f"/>
            <v:imagedata r:id="rId8" o:title="TB2hLo0gpXXXXbxXpXXXXXXXXXX_!!1975045700"/>
            <o:lock v:ext="edit" aspectratio="t"/>
          </v:shape>
        </w:pict>
      </w:r>
      <w:r>
        <w:rPr>
          <w:rFonts w:hint="eastAsia" w:ascii="Arial" w:hAnsi="Arial" w:cs="Arial"/>
          <w:b/>
          <w:bCs/>
          <w:kern w:val="0"/>
          <w:sz w:val="18"/>
          <w:szCs w:val="18"/>
          <w:lang w:val="en-US" w:eastAsia="zh-CN"/>
        </w:rPr>
        <w:pict>
          <v:shape id="_x0000_s1031" o:spid="_x0000_s1031" o:spt="75" alt="TB2RUo9gpXXXXXLXpXXXXXXXXXX_!!1975045700" type="#_x0000_t75" style="position:absolute;left:0pt;margin-left:4.55pt;margin-top:14.05pt;height:364.5pt;width:122.9pt;z-index:251661312;mso-width-relative:page;mso-height-relative:page;" filled="f" o:preferrelative="t" stroked="f" coordsize="21600,21600">
            <v:path/>
            <v:fill on="f" focussize="0,0"/>
            <v:stroke on="f" joinstyle="miter"/>
            <v:imagedata r:id="rId9" croptop="1960f" o:title="TB2RUo9gpXXXXXLXpXXXXXXXXXX_!!1975045700"/>
            <o:lock v:ext="edit" aspectratio="t"/>
          </v:shape>
        </w:pict>
      </w:r>
    </w:p>
    <w:sectPr>
      <w:pgSz w:w="11900" w:h="16840"/>
      <w:pgMar w:top="1230" w:right="940" w:bottom="635" w:left="8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39C6">
    <w:pPr>
      <w:pStyle w:val="3"/>
      <w:rPr>
        <w:rFonts w:eastAsia="Times New Roman" w:cs="Times New Roman"/>
      </w:rPr>
    </w:pPr>
    <w:r>
      <w:rPr>
        <w:rFonts w:ascii="Times New Roman" w:hAnsi="Times New Roman" w:eastAsia="宋体" w:cs="宋体"/>
        <w:kern w:val="2"/>
        <w:sz w:val="18"/>
        <w:szCs w:val="18"/>
        <w:lang w:val="en-US" w:eastAsia="zh-CN" w:bidi="ar-SA"/>
      </w:rPr>
      <w:pict>
        <v:shape id="文本框19" o:spid="_x0000_s2050" o:spt="202" type="#_x0000_t202" style="position:absolute;left:0pt;margin-top:0pt;height:144pt;width:144pt;mso-position-horizontal:center;mso-position-horizontal-relative:margin;mso-wrap-style:none;z-index:251660288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 w14:paraId="7C14F392"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 \* MERGEFORMAT </w:instrText>
                </w:r>
                <w:r>
                  <w:rPr>
                    <w:rFonts w:cs="Times New Roman"/>
                  </w:rPr>
                  <w:fldChar w:fldCharType="separate"/>
                </w:r>
                <w:r>
                  <w:rPr>
                    <w:rFonts w:cs="Times New Roman"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8008B">
    <w:pPr>
      <w:pStyle w:val="4"/>
      <w:pBdr>
        <w:bottom w:val="none" w:color="auto" w:sz="0" w:space="0"/>
      </w:pBdr>
      <w:jc w:val="right"/>
      <w:rPr>
        <w:rFonts w:ascii="Arial" w:eastAsia="Times New Roman" w:cs="Arial"/>
        <w:sz w:val="21"/>
        <w:szCs w:val="21"/>
      </w:rPr>
    </w:pPr>
  </w:p>
  <w:p w14:paraId="4B52B497">
    <w:pPr>
      <w:pStyle w:val="4"/>
      <w:pBdr>
        <w:bottom w:val="single" w:color="auto" w:sz="4" w:space="0"/>
      </w:pBdr>
      <w:jc w:val="right"/>
      <w:rPr>
        <w:rFonts w:ascii="Arial" w:eastAsia="Times New Roman" w:cs="Arial"/>
      </w:rPr>
    </w:pPr>
    <w:r>
      <w:rPr>
        <w:rFonts w:hint="eastAsia" w:ascii="Arial" w:hAnsi="Arial" w:cs="Arial"/>
        <w:sz w:val="24"/>
        <w:szCs w:val="24"/>
        <w:lang w:val="en-US" w:eastAsia="zh-CN"/>
      </w:rPr>
      <w:t xml:space="preserve">                                                                                         </w:t>
    </w:r>
  </w:p>
  <w:p w14:paraId="45E594AB">
    <w:pPr>
      <w:pStyle w:val="4"/>
      <w:pBdr>
        <w:bottom w:val="none" w:color="auto" w:sz="0" w:space="0"/>
      </w:pBdr>
      <w:jc w:val="both"/>
      <w:rPr>
        <w:rFonts w:ascii="Arial" w:hAnsi="Arial" w:cs="Arial"/>
      </w:rPr>
    </w:pPr>
    <w:r>
      <w:rPr>
        <w:rFonts w:ascii="Arial" w:hAnsi="Arial" w:cs="Arial"/>
      </w:rPr>
      <w:t>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DE4A3F"/>
    <w:multiLevelType w:val="singleLevel"/>
    <w:tmpl w:val="57DE4A3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720"/>
  <w:drawingGridHorizontalSpacing w:val="0"/>
  <w:drawingGridVerticalSpacing w:val="120"/>
  <w:displayHorizontalDrawingGridEvery w:val="1"/>
  <w:displayVerticalDrawingGridEvery w:val="1"/>
  <w:doNotUseMarginsForDrawingGridOrigin w:val="1"/>
  <w:drawingGridHorizontalOrigin w:val="0"/>
  <w:drawingGridVerticalOrigin w:val="0"/>
  <w:doNotShadeFormData w:val="1"/>
  <w:noPunctuationKerning w:val="1"/>
  <w:characterSpacingControl w:val="doNotCompress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hdrShapeDefaults>
    <o:shapelayout v:ext="edit">
      <o:idmap v:ext="edit" data="2"/>
    </o:shapelayout>
  </w:hdrShapeDefaults>
  <w:compat>
    <w:spaceForUL/>
    <w:doNotLeaveBackslashAlon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34E7E65"/>
    <w:rsid w:val="0C7560E9"/>
    <w:rsid w:val="0DF02D6C"/>
    <w:rsid w:val="14345A34"/>
    <w:rsid w:val="15830BD9"/>
    <w:rsid w:val="1B6C7B31"/>
    <w:rsid w:val="1DFA253D"/>
    <w:rsid w:val="20392DEC"/>
    <w:rsid w:val="20945463"/>
    <w:rsid w:val="22947AA3"/>
    <w:rsid w:val="2AAF6413"/>
    <w:rsid w:val="2E2F7AFB"/>
    <w:rsid w:val="2E7867C9"/>
    <w:rsid w:val="2F9A3BBE"/>
    <w:rsid w:val="32AE7A25"/>
    <w:rsid w:val="33660B60"/>
    <w:rsid w:val="33C36CFB"/>
    <w:rsid w:val="34F96B0B"/>
    <w:rsid w:val="385F708A"/>
    <w:rsid w:val="412020E6"/>
    <w:rsid w:val="47F40E1A"/>
    <w:rsid w:val="49030FD7"/>
    <w:rsid w:val="4B205ACF"/>
    <w:rsid w:val="4BC04353"/>
    <w:rsid w:val="4CF77C53"/>
    <w:rsid w:val="534C7D3D"/>
    <w:rsid w:val="54982EC3"/>
    <w:rsid w:val="58036FF1"/>
    <w:rsid w:val="5DDC5E8E"/>
    <w:rsid w:val="5F995105"/>
    <w:rsid w:val="66C764AB"/>
    <w:rsid w:val="67091799"/>
    <w:rsid w:val="6A7A213F"/>
    <w:rsid w:val="6B6F0525"/>
    <w:rsid w:val="761D2CD5"/>
    <w:rsid w:val="767201E1"/>
    <w:rsid w:val="792346F3"/>
    <w:rsid w:val="79306A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0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semiHidden/>
    <w:qFormat/>
    <w:uiPriority w:val="0"/>
    <w:rPr>
      <w:rFonts w:cs="宋体"/>
      <w:b/>
      <w:bCs/>
      <w:kern w:val="44"/>
      <w:sz w:val="44"/>
      <w:szCs w:val="44"/>
    </w:rPr>
  </w:style>
  <w:style w:type="character" w:customStyle="1" w:styleId="8">
    <w:name w:val="页脚 Char"/>
    <w:basedOn w:val="6"/>
    <w:link w:val="3"/>
    <w:semiHidden/>
    <w:qFormat/>
    <w:uiPriority w:val="0"/>
    <w:rPr>
      <w:rFonts w:cs="宋体"/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0"/>
    <w:rPr>
      <w:rFonts w:cs="宋体"/>
      <w:sz w:val="18"/>
      <w:szCs w:val="18"/>
    </w:rPr>
  </w:style>
  <w:style w:type="character" w:customStyle="1" w:styleId="10">
    <w:name w:val="Page Number1"/>
    <w:basedOn w:val="6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1033"/>
    <customShpInfo spid="_x0000_s1029"/>
    <customShpInfo spid="_x0000_s1030"/>
    <customShpInfo spid="_x0000_s1032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481</Words>
  <Characters>2822</Characters>
  <Lines>13</Lines>
  <Paragraphs>3</Paragraphs>
  <TotalTime>1</TotalTime>
  <ScaleCrop>false</ScaleCrop>
  <LinksUpToDate>false</LinksUpToDate>
  <CharactersWithSpaces>3300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2013-08-21T15:04:00Z</dcterms:created>
  <dc:creator>微软用户</dc:creator>
  <cp:lastModifiedBy>刘小匪</cp:lastModifiedBy>
  <dcterms:modified xsi:type="dcterms:W3CDTF">2026-07-29T06:56:35Z</dcterms:modified>
  <dc:title>                                       Indoor High Power Ceiling AP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eyJoZGlkIjoiMjBjNGFjMWJjOGViNTY4OTc5OThlNDVkMGMxMzI1NDAiLCJ1c2VySWQiOiIyOTE0NTU3OTkifQ==</vt:lpwstr>
  </property>
  <property fmtid="{D5CDD505-2E9C-101B-9397-08002B2CF9AE}" pid="4" name="ICV">
    <vt:lpwstr>7F93A6E59CFC4C99A4DA50B22506863B_12</vt:lpwstr>
  </property>
</Properties>
</file>